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726D6" w14:textId="3BD2FA5E" w:rsidR="002E7148" w:rsidRPr="00D3702B" w:rsidRDefault="002E7148" w:rsidP="005B576F">
      <w:pPr>
        <w:pStyle w:val="NoSpacing"/>
        <w:jc w:val="center"/>
        <w:rPr>
          <w:rFonts w:ascii="Arial" w:hAnsi="Arial" w:cs="Arial"/>
          <w:b/>
          <w:bCs/>
          <w:szCs w:val="22"/>
          <w:u w:val="single"/>
        </w:rPr>
      </w:pPr>
      <w:r w:rsidRPr="00D3702B">
        <w:rPr>
          <w:rFonts w:ascii="Arial" w:hAnsi="Arial" w:cs="Arial"/>
          <w:b/>
          <w:bCs/>
          <w:szCs w:val="22"/>
          <w:u w:val="single"/>
        </w:rPr>
        <w:t xml:space="preserve">AGENDA OF </w:t>
      </w:r>
      <w:r w:rsidR="00451218" w:rsidRPr="00D3702B">
        <w:rPr>
          <w:rFonts w:ascii="Arial" w:hAnsi="Arial" w:cs="Arial"/>
          <w:b/>
          <w:bCs/>
          <w:szCs w:val="22"/>
          <w:u w:val="single"/>
        </w:rPr>
        <w:t xml:space="preserve">MEGHALAYA </w:t>
      </w:r>
      <w:r w:rsidRPr="00D3702B">
        <w:rPr>
          <w:rFonts w:ascii="Arial" w:hAnsi="Arial" w:cs="Arial"/>
          <w:b/>
          <w:bCs/>
          <w:szCs w:val="22"/>
          <w:u w:val="single"/>
        </w:rPr>
        <w:t>SLBC MEETING FOR</w:t>
      </w:r>
    </w:p>
    <w:p w14:paraId="4AF99876" w14:textId="2DE0E536" w:rsidR="002E7148" w:rsidRPr="00D3702B" w:rsidRDefault="002E7148" w:rsidP="00D3702B">
      <w:pPr>
        <w:pStyle w:val="NoSpacing"/>
        <w:jc w:val="center"/>
        <w:rPr>
          <w:rFonts w:ascii="Arial" w:hAnsi="Arial" w:cs="Arial"/>
          <w:b/>
          <w:bCs/>
          <w:szCs w:val="22"/>
          <w:u w:val="single"/>
        </w:rPr>
      </w:pPr>
      <w:r w:rsidRPr="00D3702B">
        <w:rPr>
          <w:rFonts w:ascii="Arial" w:hAnsi="Arial" w:cs="Arial"/>
          <w:b/>
          <w:bCs/>
          <w:szCs w:val="22"/>
          <w:u w:val="single"/>
        </w:rPr>
        <w:t>THE QUARTER END</w:t>
      </w:r>
      <w:r w:rsidR="00683C30" w:rsidRPr="00D3702B">
        <w:rPr>
          <w:rFonts w:ascii="Arial" w:hAnsi="Arial" w:cs="Arial"/>
          <w:b/>
          <w:bCs/>
          <w:szCs w:val="22"/>
          <w:u w:val="single"/>
        </w:rPr>
        <w:t>ED</w:t>
      </w:r>
      <w:r w:rsidR="00D3702B">
        <w:rPr>
          <w:rFonts w:ascii="Arial" w:hAnsi="Arial" w:cs="Arial"/>
          <w:b/>
          <w:bCs/>
          <w:szCs w:val="22"/>
          <w:u w:val="single"/>
        </w:rPr>
        <w:t xml:space="preserve"> </w:t>
      </w:r>
      <w:r w:rsidR="004A2898">
        <w:rPr>
          <w:rFonts w:ascii="Arial" w:hAnsi="Arial" w:cs="Arial"/>
          <w:b/>
          <w:bCs/>
          <w:szCs w:val="22"/>
          <w:u w:val="single"/>
        </w:rPr>
        <w:t xml:space="preserve">SEPTEMBER </w:t>
      </w:r>
      <w:r w:rsidRPr="00D3702B">
        <w:rPr>
          <w:rFonts w:ascii="Arial" w:hAnsi="Arial" w:cs="Arial"/>
          <w:b/>
          <w:bCs/>
          <w:szCs w:val="22"/>
          <w:u w:val="single"/>
        </w:rPr>
        <w:t>202</w:t>
      </w:r>
      <w:r w:rsidR="00280421" w:rsidRPr="00D3702B">
        <w:rPr>
          <w:rFonts w:ascii="Arial" w:hAnsi="Arial" w:cs="Arial"/>
          <w:b/>
          <w:bCs/>
          <w:szCs w:val="22"/>
          <w:u w:val="single"/>
        </w:rPr>
        <w:t>1</w:t>
      </w:r>
    </w:p>
    <w:p w14:paraId="645AD3F6" w14:textId="77777777" w:rsidR="002E7148" w:rsidRPr="00D3702B" w:rsidRDefault="002E7148" w:rsidP="00D3702B">
      <w:pPr>
        <w:pStyle w:val="NoSpacing"/>
        <w:jc w:val="both"/>
        <w:rPr>
          <w:rFonts w:ascii="Arial" w:hAnsi="Arial" w:cs="Arial"/>
          <w:szCs w:val="22"/>
        </w:rPr>
      </w:pPr>
    </w:p>
    <w:p w14:paraId="0B827031" w14:textId="77777777" w:rsidR="002E7148" w:rsidRPr="00510720" w:rsidRDefault="002E7148" w:rsidP="00D3702B">
      <w:pPr>
        <w:pStyle w:val="NoSpacing"/>
        <w:jc w:val="both"/>
        <w:rPr>
          <w:rFonts w:ascii="Arial Narrow" w:hAnsi="Arial Narrow" w:cs="Arial"/>
          <w:b/>
          <w:bCs/>
          <w:szCs w:val="22"/>
          <w:u w:val="single"/>
        </w:rPr>
      </w:pPr>
      <w:r w:rsidRPr="00510720">
        <w:rPr>
          <w:rFonts w:ascii="Arial Narrow" w:hAnsi="Arial Narrow" w:cs="Arial"/>
          <w:b/>
          <w:bCs/>
          <w:szCs w:val="22"/>
          <w:u w:val="single"/>
        </w:rPr>
        <w:t>Adoption of minutes</w:t>
      </w:r>
      <w:r w:rsidR="00D3702B" w:rsidRPr="00510720">
        <w:rPr>
          <w:rFonts w:ascii="Arial Narrow" w:hAnsi="Arial Narrow" w:cs="Arial"/>
          <w:b/>
          <w:bCs/>
          <w:szCs w:val="22"/>
          <w:u w:val="single"/>
        </w:rPr>
        <w:t>:</w:t>
      </w:r>
    </w:p>
    <w:p w14:paraId="2616C9E4" w14:textId="09379CD2" w:rsidR="002E7148" w:rsidRPr="00510720" w:rsidRDefault="002E7148" w:rsidP="00D3702B">
      <w:pPr>
        <w:pStyle w:val="NoSpacing"/>
        <w:jc w:val="both"/>
        <w:rPr>
          <w:rFonts w:ascii="Arial Narrow" w:hAnsi="Arial Narrow" w:cs="Arial"/>
          <w:szCs w:val="22"/>
        </w:rPr>
      </w:pPr>
      <w:r w:rsidRPr="00510720">
        <w:rPr>
          <w:rFonts w:ascii="Arial Narrow" w:hAnsi="Arial Narrow" w:cs="Arial"/>
          <w:szCs w:val="22"/>
        </w:rPr>
        <w:t xml:space="preserve">The minutes of the State Level Bankers’ Committee (SLBC) meeting held on </w:t>
      </w:r>
      <w:r w:rsidR="004A2898">
        <w:rPr>
          <w:rFonts w:ascii="Arial Narrow" w:hAnsi="Arial Narrow" w:cs="Arial"/>
          <w:szCs w:val="22"/>
        </w:rPr>
        <w:t>29.10.2021</w:t>
      </w:r>
      <w:r w:rsidRPr="00510720">
        <w:rPr>
          <w:rFonts w:ascii="Arial Narrow" w:hAnsi="Arial Narrow" w:cs="Arial"/>
          <w:szCs w:val="22"/>
        </w:rPr>
        <w:t xml:space="preserve"> for the Quarter ending</w:t>
      </w:r>
      <w:r w:rsidR="00121EC6" w:rsidRPr="00510720">
        <w:rPr>
          <w:rFonts w:ascii="Arial Narrow" w:hAnsi="Arial Narrow" w:cs="Arial"/>
          <w:szCs w:val="22"/>
        </w:rPr>
        <w:t xml:space="preserve"> </w:t>
      </w:r>
      <w:r w:rsidR="004A2898">
        <w:rPr>
          <w:rFonts w:ascii="Arial Narrow" w:hAnsi="Arial Narrow" w:cs="Arial"/>
          <w:szCs w:val="22"/>
        </w:rPr>
        <w:t>June</w:t>
      </w:r>
      <w:r w:rsidR="0081471E">
        <w:rPr>
          <w:rFonts w:ascii="Arial Narrow" w:hAnsi="Arial Narrow" w:cs="Arial"/>
          <w:szCs w:val="22"/>
        </w:rPr>
        <w:t xml:space="preserve"> 2021</w:t>
      </w:r>
      <w:r w:rsidRPr="00510720">
        <w:rPr>
          <w:rFonts w:ascii="Arial Narrow" w:hAnsi="Arial Narrow" w:cs="Arial"/>
          <w:szCs w:val="22"/>
        </w:rPr>
        <w:t xml:space="preserve"> was circulated to all the members. Since no request for amendment has been received, the house</w:t>
      </w:r>
      <w:r w:rsidR="00AF2AE9" w:rsidRPr="00510720">
        <w:rPr>
          <w:rFonts w:ascii="Arial Narrow" w:hAnsi="Arial Narrow" w:cs="Arial"/>
          <w:szCs w:val="22"/>
        </w:rPr>
        <w:t xml:space="preserve"> is requested to</w:t>
      </w:r>
      <w:r w:rsidRPr="00510720">
        <w:rPr>
          <w:rFonts w:ascii="Arial Narrow" w:hAnsi="Arial Narrow" w:cs="Arial"/>
          <w:szCs w:val="22"/>
        </w:rPr>
        <w:t xml:space="preserve"> adopt the said minutes.</w:t>
      </w:r>
    </w:p>
    <w:p w14:paraId="534BEB3F" w14:textId="77777777" w:rsidR="00D3702B" w:rsidRPr="00510720" w:rsidRDefault="00D3702B" w:rsidP="00D3702B">
      <w:pPr>
        <w:pStyle w:val="NoSpacing"/>
        <w:jc w:val="both"/>
        <w:rPr>
          <w:rFonts w:ascii="Arial Narrow" w:hAnsi="Arial Narrow" w:cs="Arial"/>
          <w:szCs w:val="22"/>
        </w:rPr>
      </w:pPr>
    </w:p>
    <w:p w14:paraId="54896681" w14:textId="362E4D0A" w:rsidR="000D7154" w:rsidRPr="00510720" w:rsidRDefault="002E7148" w:rsidP="00D3702B">
      <w:pPr>
        <w:pStyle w:val="NoSpacing"/>
        <w:jc w:val="both"/>
        <w:rPr>
          <w:rFonts w:ascii="Arial Narrow" w:hAnsi="Arial Narrow" w:cs="Arial"/>
          <w:szCs w:val="22"/>
          <w:u w:val="single"/>
        </w:rPr>
      </w:pPr>
      <w:r w:rsidRPr="00510720">
        <w:rPr>
          <w:rFonts w:ascii="Arial Narrow" w:hAnsi="Arial Narrow" w:cs="Arial"/>
          <w:b/>
          <w:bCs/>
          <w:szCs w:val="22"/>
          <w:u w:val="single"/>
        </w:rPr>
        <w:t>Agenda -.1:</w:t>
      </w:r>
      <w:r w:rsidRPr="00510720">
        <w:rPr>
          <w:rFonts w:ascii="Arial Narrow" w:hAnsi="Arial Narrow" w:cs="Arial"/>
          <w:szCs w:val="22"/>
          <w:u w:val="single"/>
        </w:rPr>
        <w:t xml:space="preserve"> </w:t>
      </w:r>
    </w:p>
    <w:p w14:paraId="09947388" w14:textId="74F22851" w:rsidR="00A65322" w:rsidRPr="0081471E" w:rsidRDefault="002E7148" w:rsidP="00D3702B">
      <w:pPr>
        <w:pStyle w:val="NoSpacing"/>
        <w:jc w:val="both"/>
        <w:rPr>
          <w:rFonts w:ascii="Arial Narrow" w:hAnsi="Arial Narrow" w:cs="Arial"/>
          <w:b/>
          <w:bCs/>
          <w:szCs w:val="22"/>
          <w:u w:val="single"/>
        </w:rPr>
      </w:pPr>
      <w:r w:rsidRPr="0081471E">
        <w:rPr>
          <w:rFonts w:ascii="Arial Narrow" w:hAnsi="Arial Narrow" w:cs="Arial"/>
          <w:b/>
          <w:bCs/>
          <w:szCs w:val="22"/>
          <w:u w:val="single"/>
        </w:rPr>
        <w:t xml:space="preserve">Action Taken Report of SLBC Meeting dated </w:t>
      </w:r>
      <w:r w:rsidR="004A2898">
        <w:rPr>
          <w:rFonts w:ascii="Arial Narrow" w:hAnsi="Arial Narrow" w:cs="Arial"/>
          <w:b/>
          <w:bCs/>
          <w:szCs w:val="22"/>
          <w:u w:val="single"/>
        </w:rPr>
        <w:t>29.10.2021</w:t>
      </w:r>
      <w:r w:rsidR="0081471E" w:rsidRPr="0081471E">
        <w:rPr>
          <w:rFonts w:ascii="Arial Narrow" w:hAnsi="Arial Narrow" w:cs="Arial"/>
          <w:b/>
          <w:bCs/>
          <w:szCs w:val="22"/>
          <w:u w:val="single"/>
        </w:rPr>
        <w:t xml:space="preserve"> f</w:t>
      </w:r>
      <w:r w:rsidRPr="0081471E">
        <w:rPr>
          <w:rFonts w:ascii="Arial Narrow" w:hAnsi="Arial Narrow" w:cs="Arial"/>
          <w:b/>
          <w:bCs/>
          <w:szCs w:val="22"/>
          <w:u w:val="single"/>
        </w:rPr>
        <w:t>or</w:t>
      </w:r>
      <w:r w:rsidR="00AF2AE9" w:rsidRPr="0081471E">
        <w:rPr>
          <w:rFonts w:ascii="Arial Narrow" w:hAnsi="Arial Narrow" w:cs="Arial"/>
          <w:b/>
          <w:bCs/>
          <w:szCs w:val="22"/>
          <w:u w:val="single"/>
        </w:rPr>
        <w:t xml:space="preserve"> the Quarter ending </w:t>
      </w:r>
      <w:r w:rsidR="004A2898">
        <w:rPr>
          <w:rFonts w:ascii="Arial Narrow" w:hAnsi="Arial Narrow" w:cs="Arial"/>
          <w:b/>
          <w:bCs/>
          <w:szCs w:val="22"/>
          <w:u w:val="single"/>
        </w:rPr>
        <w:t>June</w:t>
      </w:r>
      <w:r w:rsidR="0081471E" w:rsidRPr="0081471E">
        <w:rPr>
          <w:rFonts w:ascii="Arial Narrow" w:hAnsi="Arial Narrow" w:cs="Arial"/>
          <w:b/>
          <w:bCs/>
          <w:szCs w:val="22"/>
          <w:u w:val="single"/>
        </w:rPr>
        <w:t xml:space="preserve"> 2021</w:t>
      </w:r>
    </w:p>
    <w:p w14:paraId="1F20D19F" w14:textId="00993498" w:rsidR="00365A8C" w:rsidRDefault="00365A8C" w:rsidP="00D3702B">
      <w:pPr>
        <w:pStyle w:val="NoSpacing"/>
        <w:jc w:val="both"/>
        <w:rPr>
          <w:rFonts w:ascii="Arial Narrow" w:hAnsi="Arial Narrow" w:cs="Arial"/>
          <w:szCs w:val="22"/>
        </w:rPr>
      </w:pPr>
      <w:r w:rsidRPr="00510720">
        <w:rPr>
          <w:rFonts w:ascii="Arial Narrow" w:hAnsi="Arial Narrow" w:cs="Arial"/>
          <w:szCs w:val="22"/>
        </w:rPr>
        <w:t>The Action points emerging out of SLBC meeting held</w:t>
      </w:r>
      <w:r w:rsidR="0081471E">
        <w:rPr>
          <w:rFonts w:ascii="Arial Narrow" w:hAnsi="Arial Narrow" w:cs="Arial"/>
          <w:szCs w:val="22"/>
        </w:rPr>
        <w:t xml:space="preserve"> through VC </w:t>
      </w:r>
      <w:r w:rsidRPr="00510720">
        <w:rPr>
          <w:rFonts w:ascii="Arial Narrow" w:hAnsi="Arial Narrow" w:cs="Arial"/>
          <w:szCs w:val="22"/>
        </w:rPr>
        <w:t xml:space="preserve">on </w:t>
      </w:r>
      <w:r w:rsidR="004A2898">
        <w:rPr>
          <w:rFonts w:ascii="Arial Narrow" w:hAnsi="Arial Narrow" w:cs="Arial"/>
          <w:szCs w:val="22"/>
        </w:rPr>
        <w:t>29.10.2021</w:t>
      </w:r>
      <w:r w:rsidR="002B0C7B" w:rsidRPr="00510720">
        <w:rPr>
          <w:rFonts w:ascii="Arial Narrow" w:hAnsi="Arial Narrow" w:cs="Arial"/>
          <w:szCs w:val="22"/>
        </w:rPr>
        <w:t xml:space="preserve"> and</w:t>
      </w:r>
      <w:r w:rsidR="00121EC6" w:rsidRPr="00510720">
        <w:rPr>
          <w:rFonts w:ascii="Arial Narrow" w:hAnsi="Arial Narrow" w:cs="Arial"/>
          <w:szCs w:val="22"/>
        </w:rPr>
        <w:t xml:space="preserve"> the</w:t>
      </w:r>
      <w:r w:rsidR="00D3702B" w:rsidRPr="00510720">
        <w:rPr>
          <w:rFonts w:ascii="Arial Narrow" w:hAnsi="Arial Narrow" w:cs="Arial"/>
          <w:szCs w:val="22"/>
        </w:rPr>
        <w:t xml:space="preserve"> </w:t>
      </w:r>
      <w:r w:rsidR="00121EC6" w:rsidRPr="00510720">
        <w:rPr>
          <w:rFonts w:ascii="Arial Narrow" w:hAnsi="Arial Narrow" w:cs="Arial"/>
          <w:szCs w:val="22"/>
        </w:rPr>
        <w:t xml:space="preserve">ATR </w:t>
      </w:r>
      <w:r w:rsidR="002B0C7B" w:rsidRPr="00510720">
        <w:rPr>
          <w:rFonts w:ascii="Arial Narrow" w:hAnsi="Arial Narrow" w:cs="Arial"/>
          <w:szCs w:val="22"/>
        </w:rPr>
        <w:t>compliances</w:t>
      </w:r>
      <w:r w:rsidRPr="00510720">
        <w:rPr>
          <w:rFonts w:ascii="Arial Narrow" w:hAnsi="Arial Narrow" w:cs="Arial"/>
          <w:szCs w:val="22"/>
        </w:rPr>
        <w:t xml:space="preserve"> is </w:t>
      </w:r>
      <w:r w:rsidR="00D3702B" w:rsidRPr="00510720">
        <w:rPr>
          <w:rFonts w:ascii="Arial Narrow" w:hAnsi="Arial Narrow" w:cs="Arial"/>
          <w:szCs w:val="22"/>
        </w:rPr>
        <w:t>summarized</w:t>
      </w:r>
      <w:r w:rsidRPr="00510720">
        <w:rPr>
          <w:rFonts w:ascii="Arial Narrow" w:hAnsi="Arial Narrow" w:cs="Arial"/>
          <w:szCs w:val="22"/>
        </w:rPr>
        <w:t xml:space="preserve"> below.</w:t>
      </w:r>
    </w:p>
    <w:p w14:paraId="108362D2" w14:textId="1B72BD3A" w:rsidR="00810975" w:rsidRDefault="00810975" w:rsidP="00D3702B">
      <w:pPr>
        <w:pStyle w:val="NoSpacing"/>
        <w:jc w:val="both"/>
        <w:rPr>
          <w:rFonts w:ascii="Arial Narrow" w:hAnsi="Arial Narrow" w:cs="Arial"/>
          <w:szCs w:val="22"/>
        </w:rPr>
      </w:pPr>
    </w:p>
    <w:tbl>
      <w:tblPr>
        <w:tblW w:w="10935" w:type="dxa"/>
        <w:tblInd w:w="-318" w:type="dxa"/>
        <w:tblLayout w:type="fixed"/>
        <w:tblCellMar>
          <w:left w:w="10" w:type="dxa"/>
          <w:right w:w="10" w:type="dxa"/>
        </w:tblCellMar>
        <w:tblLook w:val="0000" w:firstRow="0" w:lastRow="0" w:firstColumn="0" w:lastColumn="0" w:noHBand="0" w:noVBand="0"/>
      </w:tblPr>
      <w:tblGrid>
        <w:gridCol w:w="855"/>
        <w:gridCol w:w="4678"/>
        <w:gridCol w:w="2252"/>
        <w:gridCol w:w="3150"/>
      </w:tblGrid>
      <w:tr w:rsidR="00810975" w:rsidRPr="00F339AF" w14:paraId="10D30AEB"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97D23E9" w14:textId="77777777" w:rsidR="00810975" w:rsidRPr="00F339AF" w:rsidRDefault="00810975" w:rsidP="00E57D14">
            <w:pPr>
              <w:pStyle w:val="NoSpacing"/>
              <w:spacing w:line="240" w:lineRule="auto"/>
              <w:jc w:val="center"/>
              <w:rPr>
                <w:rFonts w:ascii="Arial Narrow" w:hAnsi="Arial Narrow" w:cs="Arial"/>
                <w:b/>
                <w:bCs/>
                <w:kern w:val="3"/>
                <w:sz w:val="24"/>
                <w:szCs w:val="24"/>
              </w:rPr>
            </w:pPr>
            <w:proofErr w:type="spellStart"/>
            <w:r w:rsidRPr="00F339AF">
              <w:rPr>
                <w:rFonts w:ascii="Arial Narrow" w:hAnsi="Arial Narrow" w:cs="Arial"/>
                <w:b/>
                <w:bCs/>
                <w:kern w:val="3"/>
                <w:sz w:val="24"/>
                <w:szCs w:val="24"/>
              </w:rPr>
              <w:t>S.No</w:t>
            </w:r>
            <w:proofErr w:type="spellEnd"/>
            <w:r w:rsidRPr="00F339AF">
              <w:rPr>
                <w:rFonts w:ascii="Arial Narrow" w:hAnsi="Arial Narrow" w:cs="Arial"/>
                <w:b/>
                <w:bCs/>
                <w:kern w:val="3"/>
                <w:sz w:val="24"/>
                <w:szCs w:val="24"/>
              </w:rPr>
              <w:t>.</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0D77291" w14:textId="77777777" w:rsidR="00810975" w:rsidRPr="00F339AF" w:rsidRDefault="00810975" w:rsidP="00E57D14">
            <w:pPr>
              <w:pStyle w:val="NoSpacing"/>
              <w:spacing w:line="240" w:lineRule="auto"/>
              <w:jc w:val="center"/>
              <w:rPr>
                <w:rFonts w:ascii="Arial Narrow" w:hAnsi="Arial Narrow" w:cs="Arial"/>
                <w:b/>
                <w:bCs/>
                <w:kern w:val="3"/>
                <w:sz w:val="24"/>
                <w:szCs w:val="24"/>
              </w:rPr>
            </w:pPr>
            <w:r w:rsidRPr="00F339AF">
              <w:rPr>
                <w:rFonts w:ascii="Arial Narrow" w:hAnsi="Arial Narrow" w:cs="Arial"/>
                <w:b/>
                <w:bCs/>
                <w:kern w:val="3"/>
                <w:sz w:val="24"/>
                <w:szCs w:val="24"/>
              </w:rPr>
              <w:t>PARTICULARS</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453109D" w14:textId="77777777" w:rsidR="00810975" w:rsidRPr="00F339AF" w:rsidRDefault="00810975" w:rsidP="00E57D14">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Action to be taken by</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1B11081" w14:textId="77777777" w:rsidR="00810975" w:rsidRPr="00F339AF" w:rsidRDefault="00810975" w:rsidP="00E57D14">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Compliance Remarks/ ATR</w:t>
            </w:r>
          </w:p>
        </w:tc>
      </w:tr>
      <w:tr w:rsidR="00810975" w:rsidRPr="00F339AF" w14:paraId="6BF7C514"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B569BFC" w14:textId="77777777" w:rsidR="00810975" w:rsidRPr="00F339AF" w:rsidRDefault="00810975" w:rsidP="00E57D14">
            <w:pPr>
              <w:pStyle w:val="NoSpacing"/>
              <w:spacing w:line="240" w:lineRule="auto"/>
              <w:jc w:val="center"/>
              <w:rPr>
                <w:rFonts w:ascii="Arial Narrow" w:hAnsi="Arial Narrow" w:cs="Arial"/>
                <w:kern w:val="3"/>
                <w:sz w:val="24"/>
                <w:szCs w:val="24"/>
              </w:rPr>
            </w:pPr>
          </w:p>
          <w:p w14:paraId="14AAD862" w14:textId="77777777" w:rsidR="00810975" w:rsidRDefault="00810975" w:rsidP="00E57D14">
            <w:pPr>
              <w:pStyle w:val="NoSpacing"/>
              <w:spacing w:line="240" w:lineRule="auto"/>
              <w:jc w:val="center"/>
              <w:rPr>
                <w:rFonts w:ascii="Arial Narrow" w:hAnsi="Arial Narrow" w:cs="Arial"/>
                <w:kern w:val="3"/>
                <w:sz w:val="24"/>
                <w:szCs w:val="24"/>
              </w:rPr>
            </w:pPr>
          </w:p>
          <w:p w14:paraId="793BE62A" w14:textId="77777777" w:rsidR="00810975" w:rsidRDefault="00810975" w:rsidP="00E57D14">
            <w:pPr>
              <w:pStyle w:val="NoSpacing"/>
              <w:spacing w:line="240" w:lineRule="auto"/>
              <w:jc w:val="center"/>
              <w:rPr>
                <w:rFonts w:ascii="Arial Narrow" w:hAnsi="Arial Narrow" w:cs="Arial"/>
                <w:kern w:val="3"/>
                <w:sz w:val="24"/>
                <w:szCs w:val="24"/>
              </w:rPr>
            </w:pPr>
          </w:p>
          <w:p w14:paraId="09F9CCCD" w14:textId="77777777" w:rsidR="00810975" w:rsidRPr="00F339AF" w:rsidRDefault="00810975" w:rsidP="00E57D14">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1</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328B8B" w14:textId="77777777" w:rsidR="00810975" w:rsidRPr="00F339AF" w:rsidRDefault="00810975" w:rsidP="00E57D14">
            <w:pPr>
              <w:pStyle w:val="NoSpacing"/>
              <w:spacing w:line="240" w:lineRule="auto"/>
              <w:jc w:val="both"/>
              <w:rPr>
                <w:rFonts w:ascii="Arial Narrow" w:hAnsi="Arial Narrow" w:cs="Arial"/>
                <w:kern w:val="3"/>
                <w:sz w:val="24"/>
                <w:szCs w:val="24"/>
              </w:rPr>
            </w:pPr>
            <w:r>
              <w:rPr>
                <w:rFonts w:ascii="Arial Narrow" w:hAnsi="Arial Narrow" w:cs="Arial"/>
                <w:kern w:val="3"/>
                <w:sz w:val="24"/>
                <w:szCs w:val="24"/>
              </w:rPr>
              <w:t xml:space="preserve">Banks with NIL disbursement in Mudra loans, Agriculture and Agri-allied activities like Piggery, KCC for Dairy and Fishery activities </w:t>
            </w:r>
            <w:proofErr w:type="gramStart"/>
            <w:r>
              <w:rPr>
                <w:rFonts w:ascii="Arial Narrow" w:hAnsi="Arial Narrow" w:cs="Arial"/>
                <w:kern w:val="3"/>
                <w:sz w:val="24"/>
                <w:szCs w:val="24"/>
              </w:rPr>
              <w:t>to  make</w:t>
            </w:r>
            <w:proofErr w:type="gramEnd"/>
            <w:r>
              <w:rPr>
                <w:rFonts w:ascii="Arial Narrow" w:hAnsi="Arial Narrow" w:cs="Arial"/>
                <w:kern w:val="3"/>
                <w:sz w:val="24"/>
                <w:szCs w:val="24"/>
              </w:rPr>
              <w:t xml:space="preserve"> concerted efforts with special focus for extending working capital requirement of farmers and entrepreneurs.</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12040BD" w14:textId="77777777" w:rsidR="00810975" w:rsidRPr="00F339AF" w:rsidRDefault="00810975" w:rsidP="00E57D14">
            <w:pPr>
              <w:pStyle w:val="NoSpacing"/>
              <w:jc w:val="both"/>
              <w:rPr>
                <w:rFonts w:ascii="Arial Narrow" w:hAnsi="Arial Narrow" w:cs="Arial"/>
                <w:kern w:val="3"/>
                <w:sz w:val="24"/>
                <w:szCs w:val="24"/>
              </w:rPr>
            </w:pPr>
            <w:r>
              <w:rPr>
                <w:rFonts w:ascii="Arial Narrow" w:hAnsi="Arial Narrow" w:cs="Arial"/>
                <w:kern w:val="3"/>
                <w:sz w:val="24"/>
                <w:szCs w:val="24"/>
              </w:rPr>
              <w:t>CBI, IOB, PSB, UCO Bank, Axis Bank, Federal Bank, ICICI, IDBI, IDFC, IndusInd, KMB, NESFB, SIB, Yes Bank, JCUB, MCAB, SCUB and TCUB.</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D608C6C" w14:textId="095564C7" w:rsidR="00810975" w:rsidRPr="00F339AF" w:rsidRDefault="00536671"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Banks have confirmed to focus in </w:t>
            </w:r>
            <w:r w:rsidR="007F5236">
              <w:rPr>
                <w:rFonts w:ascii="Arial Narrow" w:hAnsi="Arial Narrow" w:cs="Arial"/>
                <w:kern w:val="3"/>
                <w:sz w:val="24"/>
                <w:szCs w:val="24"/>
              </w:rPr>
              <w:t xml:space="preserve">extending more loans under Mudra, </w:t>
            </w:r>
            <w:r>
              <w:rPr>
                <w:rFonts w:ascii="Arial Narrow" w:hAnsi="Arial Narrow" w:cs="Arial"/>
                <w:kern w:val="3"/>
                <w:sz w:val="24"/>
                <w:szCs w:val="24"/>
              </w:rPr>
              <w:t xml:space="preserve">Agriculture and allied activities.  District level KCC camps for two months </w:t>
            </w:r>
            <w:proofErr w:type="spellStart"/>
            <w:r>
              <w:rPr>
                <w:rFonts w:ascii="Arial Narrow" w:hAnsi="Arial Narrow" w:cs="Arial"/>
                <w:kern w:val="3"/>
                <w:sz w:val="24"/>
                <w:szCs w:val="24"/>
              </w:rPr>
              <w:t>wef</w:t>
            </w:r>
            <w:proofErr w:type="spellEnd"/>
            <w:r>
              <w:rPr>
                <w:rFonts w:ascii="Arial Narrow" w:hAnsi="Arial Narrow" w:cs="Arial"/>
                <w:kern w:val="3"/>
                <w:sz w:val="24"/>
                <w:szCs w:val="24"/>
              </w:rPr>
              <w:t xml:space="preserve"> from 15.11.2021 for </w:t>
            </w:r>
            <w:proofErr w:type="spellStart"/>
            <w:r>
              <w:rPr>
                <w:rFonts w:ascii="Arial Narrow" w:hAnsi="Arial Narrow" w:cs="Arial"/>
                <w:kern w:val="3"/>
                <w:sz w:val="24"/>
                <w:szCs w:val="24"/>
              </w:rPr>
              <w:t>agri</w:t>
            </w:r>
            <w:proofErr w:type="spellEnd"/>
            <w:r>
              <w:rPr>
                <w:rFonts w:ascii="Arial Narrow" w:hAnsi="Arial Narrow" w:cs="Arial"/>
                <w:kern w:val="3"/>
                <w:sz w:val="24"/>
                <w:szCs w:val="24"/>
              </w:rPr>
              <w:t xml:space="preserve"> and allied activities</w:t>
            </w:r>
            <w:r w:rsidR="009441EB">
              <w:rPr>
                <w:rFonts w:ascii="Arial Narrow" w:hAnsi="Arial Narrow" w:cs="Arial"/>
                <w:kern w:val="3"/>
                <w:sz w:val="24"/>
                <w:szCs w:val="24"/>
              </w:rPr>
              <w:t xml:space="preserve"> is being conducted throughout the </w:t>
            </w:r>
            <w:proofErr w:type="gramStart"/>
            <w:r w:rsidR="009441EB">
              <w:rPr>
                <w:rFonts w:ascii="Arial Narrow" w:hAnsi="Arial Narrow" w:cs="Arial"/>
                <w:kern w:val="3"/>
                <w:sz w:val="24"/>
                <w:szCs w:val="24"/>
              </w:rPr>
              <w:t>State.</w:t>
            </w:r>
            <w:r>
              <w:rPr>
                <w:rFonts w:ascii="Arial Narrow" w:hAnsi="Arial Narrow" w:cs="Arial"/>
                <w:kern w:val="3"/>
                <w:sz w:val="24"/>
                <w:szCs w:val="24"/>
              </w:rPr>
              <w:t>.</w:t>
            </w:r>
            <w:proofErr w:type="gramEnd"/>
            <w:r>
              <w:rPr>
                <w:rFonts w:ascii="Arial Narrow" w:hAnsi="Arial Narrow" w:cs="Arial"/>
                <w:kern w:val="3"/>
                <w:sz w:val="24"/>
                <w:szCs w:val="24"/>
              </w:rPr>
              <w:t xml:space="preserve"> </w:t>
            </w:r>
          </w:p>
        </w:tc>
      </w:tr>
      <w:tr w:rsidR="00810975" w:rsidRPr="00F339AF" w14:paraId="24BF727E"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B5072CD" w14:textId="77777777" w:rsidR="00810975" w:rsidRPr="00F339AF" w:rsidRDefault="00810975" w:rsidP="00E57D14">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850D08D" w14:textId="77777777" w:rsidR="00810975" w:rsidRPr="00F339AF" w:rsidRDefault="00810975" w:rsidP="00E57D14">
            <w:pPr>
              <w:pStyle w:val="NoSpacing"/>
              <w:spacing w:line="240" w:lineRule="auto"/>
              <w:jc w:val="both"/>
              <w:rPr>
                <w:rFonts w:ascii="Arial Narrow" w:hAnsi="Arial Narrow" w:cs="Arial"/>
                <w:kern w:val="3"/>
                <w:sz w:val="24"/>
                <w:szCs w:val="24"/>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5DA643" w14:textId="77777777" w:rsidR="00810975" w:rsidRPr="00F339AF" w:rsidRDefault="00810975"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6C027B0" w14:textId="77777777" w:rsidR="00810975" w:rsidRPr="00F339AF" w:rsidRDefault="00810975" w:rsidP="00E57D14">
            <w:pPr>
              <w:pStyle w:val="NoSpacing"/>
              <w:jc w:val="center"/>
              <w:rPr>
                <w:rFonts w:ascii="Arial Narrow" w:hAnsi="Arial Narrow" w:cs="Arial"/>
                <w:b/>
                <w:bCs/>
                <w:kern w:val="3"/>
                <w:sz w:val="24"/>
                <w:szCs w:val="24"/>
              </w:rPr>
            </w:pPr>
          </w:p>
        </w:tc>
      </w:tr>
      <w:tr w:rsidR="00810975" w:rsidRPr="00F339AF" w14:paraId="2F9DEBF2"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F98004C" w14:textId="77777777" w:rsidR="00810975" w:rsidRPr="00F339AF" w:rsidRDefault="00810975" w:rsidP="00E57D14">
            <w:pPr>
              <w:pStyle w:val="NoSpacing"/>
              <w:spacing w:line="240" w:lineRule="auto"/>
              <w:jc w:val="center"/>
              <w:rPr>
                <w:rFonts w:ascii="Arial Narrow" w:hAnsi="Arial Narrow" w:cs="Arial"/>
                <w:kern w:val="3"/>
                <w:sz w:val="24"/>
                <w:szCs w:val="24"/>
              </w:rPr>
            </w:pPr>
          </w:p>
          <w:p w14:paraId="65504A1C" w14:textId="77777777" w:rsidR="00810975" w:rsidRPr="00F339AF" w:rsidRDefault="00810975" w:rsidP="00E57D14">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2</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4380098" w14:textId="77777777" w:rsidR="00810975" w:rsidRPr="00F339AF" w:rsidRDefault="00810975" w:rsidP="00E57D14">
            <w:pPr>
              <w:pStyle w:val="NoSpacing"/>
              <w:spacing w:line="240" w:lineRule="auto"/>
              <w:jc w:val="both"/>
              <w:rPr>
                <w:rFonts w:ascii="Arial Narrow" w:hAnsi="Arial Narrow" w:cs="Arial"/>
                <w:kern w:val="3"/>
                <w:sz w:val="24"/>
                <w:szCs w:val="24"/>
              </w:rPr>
            </w:pPr>
            <w:r>
              <w:rPr>
                <w:rFonts w:ascii="Arial Narrow" w:hAnsi="Arial Narrow" w:cs="Arial"/>
                <w:kern w:val="3"/>
                <w:sz w:val="24"/>
                <w:szCs w:val="24"/>
              </w:rPr>
              <w:t xml:space="preserve">Banks are facing mounting overdues at </w:t>
            </w:r>
            <w:proofErr w:type="gramStart"/>
            <w:r>
              <w:rPr>
                <w:rFonts w:ascii="Arial Narrow" w:hAnsi="Arial Narrow" w:cs="Arial"/>
                <w:kern w:val="3"/>
                <w:sz w:val="24"/>
                <w:szCs w:val="24"/>
              </w:rPr>
              <w:t>around  50</w:t>
            </w:r>
            <w:proofErr w:type="gramEnd"/>
            <w:r>
              <w:rPr>
                <w:rFonts w:ascii="Arial Narrow" w:hAnsi="Arial Narrow" w:cs="Arial"/>
                <w:kern w:val="3"/>
                <w:sz w:val="24"/>
                <w:szCs w:val="24"/>
              </w:rPr>
              <w:t xml:space="preserve">% and NPA at around 12% in Agriculture loans and Government sponsored </w:t>
            </w:r>
            <w:proofErr w:type="spellStart"/>
            <w:r>
              <w:rPr>
                <w:rFonts w:ascii="Arial Narrow" w:hAnsi="Arial Narrow" w:cs="Arial"/>
                <w:kern w:val="3"/>
                <w:sz w:val="24"/>
                <w:szCs w:val="24"/>
              </w:rPr>
              <w:t>schemes.loans</w:t>
            </w:r>
            <w:proofErr w:type="spellEnd"/>
            <w:r>
              <w:rPr>
                <w:rFonts w:ascii="Arial Narrow" w:hAnsi="Arial Narrow" w:cs="Arial"/>
                <w:kern w:val="3"/>
                <w:sz w:val="24"/>
                <w:szCs w:val="24"/>
              </w:rPr>
              <w:t>.</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37B9AB1" w14:textId="77777777" w:rsidR="00810975" w:rsidRPr="00F339AF" w:rsidRDefault="00810975"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Government department and District </w:t>
            </w:r>
            <w:proofErr w:type="spellStart"/>
            <w:r>
              <w:rPr>
                <w:rFonts w:ascii="Arial Narrow" w:hAnsi="Arial Narrow" w:cs="Arial"/>
                <w:kern w:val="3"/>
                <w:sz w:val="24"/>
                <w:szCs w:val="24"/>
              </w:rPr>
              <w:t>Bakijai</w:t>
            </w:r>
            <w:proofErr w:type="spellEnd"/>
            <w:r>
              <w:rPr>
                <w:rFonts w:ascii="Arial Narrow" w:hAnsi="Arial Narrow" w:cs="Arial"/>
                <w:kern w:val="3"/>
                <w:sz w:val="24"/>
                <w:szCs w:val="24"/>
              </w:rPr>
              <w:t xml:space="preserve"> officers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7EA391D" w14:textId="3870A54F" w:rsidR="00810975" w:rsidRPr="00F339AF" w:rsidRDefault="00246157"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Finance department have taken up with the DC vide </w:t>
            </w:r>
            <w:proofErr w:type="gramStart"/>
            <w:r>
              <w:rPr>
                <w:rFonts w:ascii="Arial Narrow" w:hAnsi="Arial Narrow" w:cs="Arial"/>
                <w:kern w:val="3"/>
                <w:sz w:val="24"/>
                <w:szCs w:val="24"/>
              </w:rPr>
              <w:t>No.FiF</w:t>
            </w:r>
            <w:proofErr w:type="gramEnd"/>
            <w:r>
              <w:rPr>
                <w:rFonts w:ascii="Arial Narrow" w:hAnsi="Arial Narrow" w:cs="Arial"/>
                <w:kern w:val="3"/>
                <w:sz w:val="24"/>
                <w:szCs w:val="24"/>
              </w:rPr>
              <w:t xml:space="preserve">.11/1998/739 dated 06.11.2021 on banks NPA and </w:t>
            </w:r>
            <w:proofErr w:type="spellStart"/>
            <w:r>
              <w:rPr>
                <w:rFonts w:ascii="Arial Narrow" w:hAnsi="Arial Narrow" w:cs="Arial"/>
                <w:kern w:val="3"/>
                <w:sz w:val="24"/>
                <w:szCs w:val="24"/>
              </w:rPr>
              <w:t>Bakijai</w:t>
            </w:r>
            <w:proofErr w:type="spellEnd"/>
            <w:r>
              <w:rPr>
                <w:rFonts w:ascii="Arial Narrow" w:hAnsi="Arial Narrow" w:cs="Arial"/>
                <w:kern w:val="3"/>
                <w:sz w:val="24"/>
                <w:szCs w:val="24"/>
              </w:rPr>
              <w:t xml:space="preserve"> cases. </w:t>
            </w:r>
          </w:p>
        </w:tc>
      </w:tr>
      <w:tr w:rsidR="00810975" w:rsidRPr="00F339AF" w14:paraId="4C139A2C"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87177A8" w14:textId="77777777" w:rsidR="00810975" w:rsidRPr="00F339AF" w:rsidRDefault="00810975" w:rsidP="00E57D14">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4085295" w14:textId="77777777" w:rsidR="00810975" w:rsidRPr="00F339AF" w:rsidRDefault="00810975" w:rsidP="00E57D14">
            <w:pPr>
              <w:pStyle w:val="NoSpacing"/>
              <w:spacing w:line="240" w:lineRule="auto"/>
              <w:jc w:val="both"/>
              <w:rPr>
                <w:rFonts w:ascii="Arial Narrow" w:hAnsi="Arial Narrow" w:cs="Arial"/>
                <w:kern w:val="3"/>
                <w:sz w:val="24"/>
                <w:szCs w:val="24"/>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E54DCD9" w14:textId="77777777" w:rsidR="00810975" w:rsidRPr="00F339AF" w:rsidRDefault="00810975"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8A92595" w14:textId="77777777" w:rsidR="00810975" w:rsidRPr="00F339AF" w:rsidRDefault="00810975" w:rsidP="00E57D14">
            <w:pPr>
              <w:pStyle w:val="NoSpacing"/>
              <w:jc w:val="center"/>
              <w:rPr>
                <w:rFonts w:ascii="Arial Narrow" w:hAnsi="Arial Narrow" w:cs="Arial"/>
                <w:b/>
                <w:bCs/>
                <w:kern w:val="3"/>
                <w:sz w:val="24"/>
                <w:szCs w:val="24"/>
              </w:rPr>
            </w:pPr>
          </w:p>
        </w:tc>
      </w:tr>
      <w:tr w:rsidR="00810975" w:rsidRPr="00F339AF" w14:paraId="03F5EE91"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70E6A0B" w14:textId="77777777" w:rsidR="00810975" w:rsidRPr="00F339AF" w:rsidRDefault="00810975" w:rsidP="00E57D14">
            <w:pPr>
              <w:pStyle w:val="NoSpacing"/>
              <w:spacing w:line="240" w:lineRule="auto"/>
              <w:jc w:val="center"/>
              <w:rPr>
                <w:rFonts w:ascii="Arial Narrow" w:hAnsi="Arial Narrow" w:cs="Arial"/>
                <w:kern w:val="3"/>
                <w:sz w:val="24"/>
                <w:szCs w:val="24"/>
              </w:rPr>
            </w:pPr>
          </w:p>
          <w:p w14:paraId="6F06FC96" w14:textId="77777777" w:rsidR="00810975" w:rsidRDefault="00810975" w:rsidP="00E57D14">
            <w:pPr>
              <w:pStyle w:val="NoSpacing"/>
              <w:spacing w:line="240" w:lineRule="auto"/>
              <w:jc w:val="center"/>
              <w:rPr>
                <w:rFonts w:ascii="Arial Narrow" w:hAnsi="Arial Narrow" w:cs="Arial"/>
                <w:kern w:val="3"/>
                <w:sz w:val="24"/>
                <w:szCs w:val="24"/>
              </w:rPr>
            </w:pPr>
          </w:p>
          <w:p w14:paraId="7A150977" w14:textId="77777777" w:rsidR="00810975" w:rsidRPr="00F339AF" w:rsidRDefault="00810975" w:rsidP="00E57D14">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3</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EB22003" w14:textId="4ED18628" w:rsidR="00810975" w:rsidRDefault="00810975" w:rsidP="00E57D14">
            <w:pPr>
              <w:pStyle w:val="NoSpacing"/>
              <w:spacing w:line="240" w:lineRule="auto"/>
              <w:jc w:val="both"/>
              <w:rPr>
                <w:rFonts w:ascii="Arial Narrow" w:hAnsi="Arial Narrow" w:cs="Arial"/>
                <w:kern w:val="3"/>
                <w:sz w:val="24"/>
                <w:szCs w:val="24"/>
              </w:rPr>
            </w:pPr>
            <w:r>
              <w:rPr>
                <w:rFonts w:ascii="Arial Narrow" w:hAnsi="Arial Narrow" w:cs="Arial"/>
                <w:kern w:val="3"/>
                <w:sz w:val="24"/>
                <w:szCs w:val="24"/>
              </w:rPr>
              <w:t xml:space="preserve">Banks to put in place suitable mechanism to increase lending quarter on quarter, particularly Banks with less than 20% CD ratio </w:t>
            </w:r>
          </w:p>
          <w:p w14:paraId="171DF1BA" w14:textId="77777777" w:rsidR="00181AB2" w:rsidRDefault="00181AB2" w:rsidP="00E57D14">
            <w:pPr>
              <w:pStyle w:val="NoSpacing"/>
              <w:spacing w:line="240" w:lineRule="auto"/>
              <w:jc w:val="both"/>
              <w:rPr>
                <w:rFonts w:ascii="Arial Narrow" w:hAnsi="Arial Narrow" w:cs="Arial"/>
                <w:kern w:val="3"/>
                <w:sz w:val="24"/>
                <w:szCs w:val="24"/>
              </w:rPr>
            </w:pPr>
          </w:p>
          <w:p w14:paraId="1419078E" w14:textId="0DE72721" w:rsidR="00181AB2" w:rsidRPr="00F339AF" w:rsidRDefault="00181AB2" w:rsidP="00E57D14">
            <w:pPr>
              <w:pStyle w:val="NoSpacing"/>
              <w:spacing w:line="240" w:lineRule="auto"/>
              <w:jc w:val="both"/>
              <w:rPr>
                <w:rFonts w:ascii="Arial Narrow" w:hAnsi="Arial Narrow" w:cs="Arial"/>
                <w:kern w:val="3"/>
                <w:sz w:val="24"/>
                <w:szCs w:val="24"/>
              </w:rPr>
            </w:pPr>
            <w:r>
              <w:rPr>
                <w:rFonts w:ascii="Arial Narrow" w:hAnsi="Arial Narrow" w:cs="Arial"/>
                <w:kern w:val="3"/>
                <w:sz w:val="24"/>
                <w:szCs w:val="24"/>
              </w:rPr>
              <w:t xml:space="preserve">KMB, IDFC and SIB to submit the </w:t>
            </w:r>
            <w:proofErr w:type="spellStart"/>
            <w:r>
              <w:rPr>
                <w:rFonts w:ascii="Arial Narrow" w:hAnsi="Arial Narrow" w:cs="Arial"/>
                <w:kern w:val="3"/>
                <w:sz w:val="24"/>
                <w:szCs w:val="24"/>
              </w:rPr>
              <w:t>reporton</w:t>
            </w:r>
            <w:proofErr w:type="spellEnd"/>
            <w:r>
              <w:rPr>
                <w:rFonts w:ascii="Arial Narrow" w:hAnsi="Arial Narrow" w:cs="Arial"/>
                <w:kern w:val="3"/>
                <w:sz w:val="24"/>
                <w:szCs w:val="24"/>
              </w:rPr>
              <w:t xml:space="preserve"> planning and strategy to improve CD ratio</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F4386AA" w14:textId="40E82821" w:rsidR="00810975" w:rsidRPr="00F339AF" w:rsidRDefault="00810975"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KMB, IDFC, SIB, Yes Bank, Union </w:t>
            </w:r>
            <w:proofErr w:type="gramStart"/>
            <w:r>
              <w:rPr>
                <w:rFonts w:ascii="Arial Narrow" w:hAnsi="Arial Narrow" w:cs="Arial"/>
                <w:kern w:val="3"/>
                <w:sz w:val="24"/>
                <w:szCs w:val="24"/>
              </w:rPr>
              <w:t>Bank,  NESFB</w:t>
            </w:r>
            <w:proofErr w:type="gramEnd"/>
            <w:r>
              <w:rPr>
                <w:rFonts w:ascii="Arial Narrow" w:hAnsi="Arial Narrow" w:cs="Arial"/>
                <w:kern w:val="3"/>
                <w:sz w:val="24"/>
                <w:szCs w:val="24"/>
              </w:rPr>
              <w:t xml:space="preserve"> and Finance Department</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D2B7EA" w14:textId="77777777" w:rsidR="00594C6D" w:rsidRDefault="00594C6D" w:rsidP="00594C6D">
            <w:pPr>
              <w:pStyle w:val="NoSpacing"/>
              <w:jc w:val="both"/>
              <w:rPr>
                <w:rFonts w:ascii="Arial Narrow" w:hAnsi="Arial Narrow" w:cs="Arial"/>
                <w:kern w:val="3"/>
                <w:sz w:val="24"/>
                <w:szCs w:val="24"/>
              </w:rPr>
            </w:pPr>
            <w:r>
              <w:rPr>
                <w:rFonts w:ascii="Arial Narrow" w:hAnsi="Arial Narrow" w:cs="Arial"/>
                <w:kern w:val="3"/>
                <w:sz w:val="24"/>
                <w:szCs w:val="24"/>
              </w:rPr>
              <w:t xml:space="preserve">There are five banks with less than 20% CD ratio in September 2021 against seven banks in the last quarter. </w:t>
            </w:r>
          </w:p>
          <w:p w14:paraId="61E679C7" w14:textId="77777777" w:rsidR="00594C6D" w:rsidRDefault="00594C6D" w:rsidP="00594C6D">
            <w:pPr>
              <w:pStyle w:val="NoSpacing"/>
              <w:jc w:val="both"/>
              <w:rPr>
                <w:rFonts w:ascii="Arial Narrow" w:hAnsi="Arial Narrow" w:cs="Arial"/>
                <w:kern w:val="3"/>
                <w:sz w:val="24"/>
                <w:szCs w:val="24"/>
              </w:rPr>
            </w:pPr>
            <w:r>
              <w:rPr>
                <w:rFonts w:ascii="Arial Narrow" w:hAnsi="Arial Narrow" w:cs="Arial"/>
                <w:kern w:val="3"/>
                <w:sz w:val="24"/>
                <w:szCs w:val="24"/>
              </w:rPr>
              <w:t xml:space="preserve">IDFC and SIB have started offering more loan segments and assured to cross 20% CD ratio within March-2022. KMB is not authorized to sanction any loan by controller. </w:t>
            </w:r>
          </w:p>
          <w:p w14:paraId="7C91E472" w14:textId="61DAA51A" w:rsidR="00810975" w:rsidRPr="00F339AF" w:rsidRDefault="00594C6D" w:rsidP="00594C6D">
            <w:pPr>
              <w:pStyle w:val="NoSpacing"/>
              <w:jc w:val="both"/>
              <w:rPr>
                <w:rFonts w:ascii="Arial Narrow" w:hAnsi="Arial Narrow" w:cs="Arial"/>
                <w:kern w:val="3"/>
                <w:sz w:val="24"/>
                <w:szCs w:val="24"/>
              </w:rPr>
            </w:pPr>
            <w:r>
              <w:rPr>
                <w:rFonts w:ascii="Arial Narrow" w:hAnsi="Arial Narrow" w:cs="Arial"/>
                <w:kern w:val="3"/>
                <w:sz w:val="24"/>
                <w:szCs w:val="24"/>
              </w:rPr>
              <w:t xml:space="preserve">Two banks </w:t>
            </w:r>
            <w:proofErr w:type="spellStart"/>
            <w:r>
              <w:rPr>
                <w:rFonts w:ascii="Arial Narrow" w:hAnsi="Arial Narrow" w:cs="Arial"/>
                <w:kern w:val="3"/>
                <w:sz w:val="24"/>
                <w:szCs w:val="24"/>
              </w:rPr>
              <w:t>i.e</w:t>
            </w:r>
            <w:proofErr w:type="spellEnd"/>
            <w:r>
              <w:rPr>
                <w:rFonts w:ascii="Arial Narrow" w:hAnsi="Arial Narrow" w:cs="Arial"/>
                <w:kern w:val="3"/>
                <w:sz w:val="24"/>
                <w:szCs w:val="24"/>
              </w:rPr>
              <w:t xml:space="preserve"> Yes bank and IDBI have crossed the 20% benchmark during the quarter.</w:t>
            </w:r>
          </w:p>
        </w:tc>
      </w:tr>
      <w:tr w:rsidR="00810975" w:rsidRPr="00F339AF" w14:paraId="37F75B79" w14:textId="77777777" w:rsidTr="00E57D14">
        <w:trPr>
          <w:trHeight w:val="268"/>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CCDDB9D" w14:textId="77777777" w:rsidR="00810975" w:rsidRPr="00F339AF" w:rsidRDefault="00810975" w:rsidP="00E57D14">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06ECC95" w14:textId="77777777" w:rsidR="00810975" w:rsidRPr="00F339AF" w:rsidRDefault="00810975" w:rsidP="00E57D14">
            <w:pPr>
              <w:pStyle w:val="NoSpacing"/>
              <w:spacing w:line="240" w:lineRule="auto"/>
              <w:jc w:val="both"/>
              <w:rPr>
                <w:rFonts w:ascii="Arial Narrow" w:hAnsi="Arial Narrow" w:cs="Arial"/>
                <w:kern w:val="3"/>
                <w:sz w:val="24"/>
                <w:szCs w:val="24"/>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5AB52F6" w14:textId="77777777" w:rsidR="00810975" w:rsidRPr="00F339AF" w:rsidRDefault="00810975" w:rsidP="00E57D14">
            <w:pPr>
              <w:pStyle w:val="NoSpacing"/>
              <w:jc w:val="both"/>
              <w:rPr>
                <w:rFonts w:ascii="Arial Narrow" w:hAnsi="Arial Narrow" w:cs="Arial"/>
                <w:b/>
                <w:bCs/>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89A713F" w14:textId="77777777" w:rsidR="00810975" w:rsidRPr="00F339AF" w:rsidRDefault="00810975" w:rsidP="00E57D14">
            <w:pPr>
              <w:pStyle w:val="NoSpacing"/>
              <w:jc w:val="center"/>
              <w:rPr>
                <w:rFonts w:ascii="Arial Narrow" w:hAnsi="Arial Narrow" w:cs="Arial"/>
                <w:b/>
                <w:bCs/>
                <w:kern w:val="3"/>
                <w:sz w:val="24"/>
                <w:szCs w:val="24"/>
              </w:rPr>
            </w:pPr>
          </w:p>
        </w:tc>
      </w:tr>
      <w:tr w:rsidR="00810975" w:rsidRPr="00F339AF" w14:paraId="53CD8840"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77D05C7" w14:textId="77777777" w:rsidR="00810975" w:rsidRPr="00F339AF" w:rsidRDefault="00810975" w:rsidP="00E57D14">
            <w:pPr>
              <w:pStyle w:val="NoSpacing"/>
              <w:jc w:val="center"/>
              <w:rPr>
                <w:rFonts w:ascii="Arial Narrow" w:hAnsi="Arial Narrow" w:cs="Arial"/>
                <w:b/>
                <w:bCs/>
                <w:kern w:val="3"/>
                <w:sz w:val="24"/>
                <w:szCs w:val="24"/>
              </w:rPr>
            </w:pPr>
          </w:p>
          <w:p w14:paraId="02536E73" w14:textId="77777777" w:rsidR="00810975" w:rsidRPr="00F339AF" w:rsidRDefault="00810975" w:rsidP="00E57D14">
            <w:pPr>
              <w:pStyle w:val="NoSpacing"/>
              <w:jc w:val="center"/>
              <w:rPr>
                <w:rFonts w:ascii="Arial Narrow" w:hAnsi="Arial Narrow" w:cs="Arial"/>
                <w:b/>
                <w:bCs/>
                <w:kern w:val="3"/>
                <w:sz w:val="24"/>
                <w:szCs w:val="24"/>
              </w:rPr>
            </w:pPr>
          </w:p>
          <w:p w14:paraId="55C0EC5F" w14:textId="77777777" w:rsidR="00810975" w:rsidRPr="00207701" w:rsidRDefault="00810975" w:rsidP="00E57D14">
            <w:pPr>
              <w:pStyle w:val="NoSpacing"/>
              <w:jc w:val="center"/>
              <w:rPr>
                <w:rFonts w:ascii="Arial Narrow" w:hAnsi="Arial Narrow" w:cs="Arial"/>
                <w:kern w:val="3"/>
                <w:sz w:val="24"/>
                <w:szCs w:val="24"/>
              </w:rPr>
            </w:pPr>
            <w:r>
              <w:rPr>
                <w:rFonts w:ascii="Arial Narrow" w:hAnsi="Arial Narrow" w:cs="Arial"/>
                <w:kern w:val="3"/>
                <w:sz w:val="24"/>
                <w:szCs w:val="24"/>
              </w:rPr>
              <w:t>4</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538D400" w14:textId="77777777" w:rsidR="00810975" w:rsidRPr="00F339AF" w:rsidRDefault="00810975" w:rsidP="00E57D14">
            <w:pPr>
              <w:pStyle w:val="NoSpacing"/>
              <w:jc w:val="both"/>
              <w:rPr>
                <w:rFonts w:ascii="Arial Narrow" w:eastAsia="Arial Unicode MS" w:hAnsi="Arial Narrow" w:cs="Arial"/>
                <w:kern w:val="3"/>
                <w:sz w:val="24"/>
                <w:szCs w:val="24"/>
              </w:rPr>
            </w:pPr>
            <w:r>
              <w:rPr>
                <w:rFonts w:ascii="Arial Narrow" w:eastAsia="Arial Unicode MS" w:hAnsi="Arial Narrow" w:cs="Arial"/>
                <w:kern w:val="3"/>
                <w:sz w:val="24"/>
                <w:szCs w:val="24"/>
              </w:rPr>
              <w:t>Branch expansion plan to open branches in rural areas is very slow. This will have negative impact in Financial Inclusion and financial services in rural areas.</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029EC86" w14:textId="77777777" w:rsidR="00810975" w:rsidRPr="00D90B20" w:rsidRDefault="00810975" w:rsidP="00E57D14">
            <w:pPr>
              <w:pStyle w:val="NoSpacing"/>
              <w:jc w:val="center"/>
              <w:rPr>
                <w:rFonts w:ascii="Arial Narrow" w:hAnsi="Arial Narrow" w:cs="Arial"/>
                <w:kern w:val="3"/>
                <w:sz w:val="24"/>
                <w:szCs w:val="24"/>
              </w:rPr>
            </w:pPr>
            <w:r>
              <w:rPr>
                <w:rFonts w:ascii="Arial Narrow" w:hAnsi="Arial Narrow" w:cs="Arial"/>
                <w:kern w:val="3"/>
                <w:sz w:val="24"/>
                <w:szCs w:val="24"/>
              </w:rPr>
              <w:t xml:space="preserve">SBI, NESFB, MCAB, PNB, </w:t>
            </w:r>
            <w:proofErr w:type="spellStart"/>
            <w:proofErr w:type="gramStart"/>
            <w:r>
              <w:rPr>
                <w:rFonts w:ascii="Arial Narrow" w:hAnsi="Arial Narrow" w:cs="Arial"/>
                <w:kern w:val="3"/>
                <w:sz w:val="24"/>
                <w:szCs w:val="24"/>
              </w:rPr>
              <w:t>MRB,Canara</w:t>
            </w:r>
            <w:proofErr w:type="spellEnd"/>
            <w:proofErr w:type="gramEnd"/>
            <w:r>
              <w:rPr>
                <w:rFonts w:ascii="Arial Narrow" w:hAnsi="Arial Narrow" w:cs="Arial"/>
                <w:kern w:val="3"/>
                <w:sz w:val="24"/>
                <w:szCs w:val="24"/>
              </w:rPr>
              <w:t xml:space="preserve"> and Axis bank</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63B96D" w14:textId="78528E21" w:rsidR="00810975" w:rsidRPr="00F339AF" w:rsidRDefault="00953E2E" w:rsidP="00E57D14">
            <w:r>
              <w:t xml:space="preserve">SBI have open three branches </w:t>
            </w:r>
            <w:r w:rsidR="00C97174">
              <w:t xml:space="preserve">  at </w:t>
            </w:r>
            <w:proofErr w:type="spellStart"/>
            <w:r>
              <w:t>Sohryngkham</w:t>
            </w:r>
            <w:proofErr w:type="spellEnd"/>
            <w:r>
              <w:t xml:space="preserve">, </w:t>
            </w:r>
            <w:proofErr w:type="spellStart"/>
            <w:r>
              <w:t>Mawdiangdiang</w:t>
            </w:r>
            <w:proofErr w:type="spellEnd"/>
            <w:r>
              <w:t>, and William Nagar</w:t>
            </w:r>
            <w:r w:rsidR="00C97174">
              <w:t xml:space="preserve"> from the target of 5 branch </w:t>
            </w:r>
            <w:r w:rsidR="00701E86">
              <w:t>for</w:t>
            </w:r>
            <w:r w:rsidR="00C97174">
              <w:t xml:space="preserve"> 2021-22</w:t>
            </w:r>
            <w:r w:rsidR="00B47FF6">
              <w:t xml:space="preserve">. MCAB have open a branch in </w:t>
            </w:r>
            <w:proofErr w:type="spellStart"/>
            <w:r w:rsidR="00B47FF6">
              <w:t>Umkiang</w:t>
            </w:r>
            <w:proofErr w:type="spellEnd"/>
            <w:r w:rsidR="00B47FF6">
              <w:t xml:space="preserve">, East </w:t>
            </w:r>
            <w:proofErr w:type="spellStart"/>
            <w:r w:rsidR="00B47FF6">
              <w:t>Jaintia</w:t>
            </w:r>
            <w:proofErr w:type="spellEnd"/>
            <w:r w:rsidR="00B47FF6">
              <w:t xml:space="preserve"> Hills.</w:t>
            </w:r>
          </w:p>
        </w:tc>
      </w:tr>
      <w:tr w:rsidR="00810975" w:rsidRPr="00B37A02" w14:paraId="31F5F557"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EF0F09F" w14:textId="77777777" w:rsidR="00810975" w:rsidRPr="00F339AF" w:rsidRDefault="00810975" w:rsidP="00E57D14">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C4BB06B" w14:textId="77777777" w:rsidR="00810975" w:rsidRPr="00B37A02" w:rsidRDefault="00810975" w:rsidP="00E57D14">
            <w:pPr>
              <w:jc w:val="both"/>
              <w:rPr>
                <w:rFonts w:ascii="Arial Narrow" w:hAnsi="Arial Narrow" w:cs="Arial"/>
                <w:bCs/>
                <w:color w:val="FF0000"/>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EBBDC9B" w14:textId="77777777" w:rsidR="00810975" w:rsidRPr="00B37A02" w:rsidRDefault="00810975" w:rsidP="00E57D14">
            <w:pPr>
              <w:pStyle w:val="NoSpacing"/>
              <w:jc w:val="center"/>
              <w:rPr>
                <w:rFonts w:ascii="Arial Narrow" w:hAnsi="Arial Narrow" w:cs="Arial"/>
                <w:b/>
                <w:bCs/>
                <w:color w:val="FF0000"/>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80AD0B8" w14:textId="77777777" w:rsidR="00810975" w:rsidRPr="00B37A02" w:rsidRDefault="00810975" w:rsidP="00E57D14">
            <w:pPr>
              <w:pStyle w:val="NoSpacing"/>
              <w:jc w:val="both"/>
              <w:rPr>
                <w:rFonts w:ascii="Arial Narrow" w:hAnsi="Arial Narrow" w:cs="Arial"/>
                <w:color w:val="FF0000"/>
                <w:kern w:val="3"/>
                <w:sz w:val="24"/>
                <w:szCs w:val="24"/>
              </w:rPr>
            </w:pPr>
          </w:p>
        </w:tc>
      </w:tr>
      <w:tr w:rsidR="00810975" w:rsidRPr="009C0557" w14:paraId="7E97B64B"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3D1E3EC" w14:textId="77777777" w:rsidR="00810975" w:rsidRPr="009C0557" w:rsidRDefault="00810975" w:rsidP="00E57D14">
            <w:pPr>
              <w:pStyle w:val="NoSpacing"/>
              <w:jc w:val="center"/>
              <w:rPr>
                <w:rFonts w:ascii="Arial Narrow" w:hAnsi="Arial Narrow" w:cs="Arial"/>
                <w:color w:val="000000" w:themeColor="text1"/>
                <w:kern w:val="3"/>
                <w:sz w:val="24"/>
                <w:szCs w:val="24"/>
              </w:rPr>
            </w:pPr>
          </w:p>
          <w:p w14:paraId="66219BFD" w14:textId="77777777" w:rsidR="00810975" w:rsidRPr="009C0557" w:rsidRDefault="00810975" w:rsidP="00E57D14">
            <w:pPr>
              <w:pStyle w:val="NoSpacing"/>
              <w:jc w:val="center"/>
              <w:rPr>
                <w:rFonts w:ascii="Arial Narrow" w:hAnsi="Arial Narrow" w:cs="Arial"/>
                <w:color w:val="000000" w:themeColor="text1"/>
                <w:kern w:val="3"/>
                <w:sz w:val="24"/>
                <w:szCs w:val="24"/>
              </w:rPr>
            </w:pPr>
            <w:r w:rsidRPr="009C0557">
              <w:rPr>
                <w:rFonts w:ascii="Arial Narrow" w:hAnsi="Arial Narrow" w:cs="Arial"/>
                <w:color w:val="000000" w:themeColor="text1"/>
                <w:kern w:val="3"/>
                <w:sz w:val="24"/>
                <w:szCs w:val="24"/>
              </w:rPr>
              <w:t>5</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26A2F26" w14:textId="77777777" w:rsidR="00810975" w:rsidRPr="009C0557" w:rsidRDefault="00810975" w:rsidP="00E57D14">
            <w:pPr>
              <w:jc w:val="both"/>
              <w:rPr>
                <w:rFonts w:ascii="Arial Narrow" w:hAnsi="Arial Narrow" w:cs="Arial"/>
                <w:color w:val="000000" w:themeColor="text1"/>
              </w:rPr>
            </w:pPr>
            <w:r w:rsidRPr="009C0557">
              <w:rPr>
                <w:rFonts w:ascii="Arial Narrow" w:hAnsi="Arial Narrow" w:cs="Arial"/>
                <w:color w:val="000000" w:themeColor="text1"/>
              </w:rPr>
              <w:t>Dr V Kumar D, Commissioner &amp; Secretary Finance department pointed out the need to stop TDS deduction from VEC accounts under MGNREGA daily wages</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E9F9069" w14:textId="77777777" w:rsidR="00810975" w:rsidRPr="003F4A1A" w:rsidRDefault="00810975" w:rsidP="00E57D14">
            <w:pPr>
              <w:pStyle w:val="NoSpacing"/>
              <w:jc w:val="center"/>
              <w:rPr>
                <w:rFonts w:ascii="Arial Narrow" w:hAnsi="Arial Narrow" w:cs="Arial"/>
                <w:kern w:val="3"/>
                <w:sz w:val="24"/>
                <w:szCs w:val="24"/>
              </w:rPr>
            </w:pPr>
          </w:p>
          <w:p w14:paraId="3A73CA30" w14:textId="77777777" w:rsidR="00810975" w:rsidRPr="003F4A1A" w:rsidRDefault="00810975" w:rsidP="00E57D14">
            <w:pPr>
              <w:pStyle w:val="NoSpacing"/>
              <w:jc w:val="center"/>
              <w:rPr>
                <w:rFonts w:ascii="Arial Narrow" w:hAnsi="Arial Narrow" w:cs="Arial"/>
                <w:kern w:val="3"/>
                <w:sz w:val="24"/>
                <w:szCs w:val="24"/>
              </w:rPr>
            </w:pPr>
            <w:r w:rsidRPr="003F4A1A">
              <w:rPr>
                <w:rFonts w:ascii="Arial Narrow" w:hAnsi="Arial Narrow" w:cs="Arial"/>
                <w:kern w:val="3"/>
                <w:sz w:val="24"/>
                <w:szCs w:val="24"/>
              </w:rPr>
              <w:t>All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205634" w14:textId="010E4277" w:rsidR="00810975" w:rsidRPr="003F4A1A" w:rsidRDefault="003F4A1A" w:rsidP="00E57D14">
            <w:pPr>
              <w:pStyle w:val="NoSpacing"/>
              <w:jc w:val="both"/>
              <w:rPr>
                <w:rFonts w:ascii="Arial Narrow" w:hAnsi="Arial Narrow" w:cs="Arial"/>
                <w:kern w:val="3"/>
                <w:sz w:val="24"/>
                <w:szCs w:val="24"/>
              </w:rPr>
            </w:pPr>
            <w:r w:rsidRPr="003F4A1A">
              <w:rPr>
                <w:rFonts w:ascii="Arial Narrow" w:hAnsi="Arial Narrow" w:cs="Arial"/>
                <w:kern w:val="3"/>
                <w:sz w:val="24"/>
                <w:szCs w:val="24"/>
              </w:rPr>
              <w:t xml:space="preserve">Banks have been </w:t>
            </w:r>
            <w:r>
              <w:rPr>
                <w:rFonts w:ascii="Arial Narrow" w:hAnsi="Arial Narrow" w:cs="Arial"/>
                <w:kern w:val="3"/>
                <w:sz w:val="24"/>
                <w:szCs w:val="24"/>
              </w:rPr>
              <w:t>informed to stop deducting TDS from VEC accounts under MGNREGA immediately</w:t>
            </w:r>
            <w:r w:rsidR="00962008">
              <w:rPr>
                <w:rFonts w:ascii="Arial Narrow" w:hAnsi="Arial Narrow" w:cs="Arial"/>
                <w:kern w:val="3"/>
                <w:sz w:val="24"/>
                <w:szCs w:val="24"/>
              </w:rPr>
              <w:t>.</w:t>
            </w:r>
          </w:p>
        </w:tc>
      </w:tr>
      <w:tr w:rsidR="00810975" w:rsidRPr="009C0557" w14:paraId="7EFF84E1"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D395E4C"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CE3579C" w14:textId="77777777" w:rsidR="00810975" w:rsidRPr="009C0557" w:rsidRDefault="00810975" w:rsidP="00E57D14">
            <w:pPr>
              <w:jc w:val="both"/>
              <w:rPr>
                <w:rFonts w:ascii="Arial Narrow" w:hAnsi="Arial Narrow" w:cs="Arial"/>
                <w:color w:val="FF0000"/>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8A4D8E1" w14:textId="77777777" w:rsidR="00810975" w:rsidRPr="009C0557" w:rsidRDefault="00810975" w:rsidP="00E57D14">
            <w:pPr>
              <w:pStyle w:val="NoSpacing"/>
              <w:jc w:val="center"/>
              <w:rPr>
                <w:rFonts w:ascii="Arial Narrow" w:hAnsi="Arial Narrow" w:cs="Arial"/>
                <w:color w:val="FF0000"/>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7212E71" w14:textId="77777777" w:rsidR="00810975" w:rsidRPr="009C0557" w:rsidRDefault="00810975" w:rsidP="00E57D14">
            <w:pPr>
              <w:pStyle w:val="NoSpacing"/>
              <w:jc w:val="both"/>
              <w:rPr>
                <w:rFonts w:ascii="Arial Narrow" w:hAnsi="Arial Narrow" w:cs="Arial"/>
                <w:color w:val="FF0000"/>
                <w:kern w:val="3"/>
                <w:sz w:val="24"/>
                <w:szCs w:val="24"/>
              </w:rPr>
            </w:pPr>
          </w:p>
        </w:tc>
      </w:tr>
      <w:tr w:rsidR="00810975" w:rsidRPr="009C0557" w14:paraId="4A11679B"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B99B828" w14:textId="77777777" w:rsidR="00810975" w:rsidRDefault="00810975" w:rsidP="00E57D14">
            <w:pPr>
              <w:pStyle w:val="NoSpacing"/>
              <w:jc w:val="center"/>
              <w:rPr>
                <w:rFonts w:ascii="Arial Narrow" w:hAnsi="Arial Narrow" w:cs="Arial"/>
                <w:kern w:val="3"/>
                <w:sz w:val="24"/>
                <w:szCs w:val="24"/>
              </w:rPr>
            </w:pPr>
          </w:p>
          <w:p w14:paraId="433A994B"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6</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A17A604" w14:textId="77777777" w:rsidR="00810975" w:rsidRPr="009C0557" w:rsidRDefault="00810975" w:rsidP="00E57D14">
            <w:pPr>
              <w:jc w:val="both"/>
              <w:rPr>
                <w:rFonts w:ascii="Arial Narrow" w:hAnsi="Arial Narrow" w:cs="Arial"/>
              </w:rPr>
            </w:pPr>
            <w:r w:rsidRPr="009C0557">
              <w:rPr>
                <w:rFonts w:ascii="Arial Narrow" w:hAnsi="Arial Narrow" w:cs="Arial"/>
              </w:rPr>
              <w:t>Banks are requested to submit the BC details report bank-wise</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848C424"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All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A996701" w14:textId="73E85F39" w:rsidR="00810975" w:rsidRPr="00100A14" w:rsidRDefault="00447246" w:rsidP="00E57D14">
            <w:pPr>
              <w:pStyle w:val="NoSpacing"/>
              <w:jc w:val="both"/>
              <w:rPr>
                <w:rFonts w:ascii="Arial Narrow" w:hAnsi="Arial Narrow" w:cs="Arial"/>
                <w:kern w:val="3"/>
                <w:sz w:val="24"/>
                <w:szCs w:val="24"/>
              </w:rPr>
            </w:pPr>
            <w:r w:rsidRPr="00100A14">
              <w:rPr>
                <w:rFonts w:ascii="Arial Narrow" w:hAnsi="Arial Narrow" w:cs="Arial"/>
                <w:kern w:val="3"/>
                <w:sz w:val="24"/>
                <w:szCs w:val="24"/>
              </w:rPr>
              <w:t xml:space="preserve">BC details have been submitted to Finance department on 02.11.2021 </w:t>
            </w:r>
          </w:p>
        </w:tc>
      </w:tr>
      <w:tr w:rsidR="00810975" w:rsidRPr="009C0557" w14:paraId="3861D8A3"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8C081C6"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C3F41F4" w14:textId="77777777" w:rsidR="00810975" w:rsidRPr="009C0557" w:rsidRDefault="0081097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1D1E9E3" w14:textId="77777777" w:rsidR="00810975" w:rsidRPr="009C0557" w:rsidRDefault="00810975" w:rsidP="00E57D14">
            <w:pPr>
              <w:pStyle w:val="NoSpacing"/>
              <w:jc w:val="center"/>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065E71" w14:textId="77777777" w:rsidR="00810975" w:rsidRPr="009C0557" w:rsidRDefault="00810975" w:rsidP="00E57D14">
            <w:pPr>
              <w:pStyle w:val="NoSpacing"/>
              <w:jc w:val="both"/>
              <w:rPr>
                <w:rFonts w:ascii="Arial Narrow" w:hAnsi="Arial Narrow" w:cs="Arial"/>
                <w:kern w:val="3"/>
                <w:sz w:val="24"/>
                <w:szCs w:val="24"/>
              </w:rPr>
            </w:pPr>
          </w:p>
        </w:tc>
      </w:tr>
      <w:tr w:rsidR="00810975" w:rsidRPr="009C0557" w14:paraId="138183F3"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CC0B8EA" w14:textId="77777777" w:rsidR="00810975" w:rsidRPr="009C0557" w:rsidRDefault="00810975" w:rsidP="00E57D14">
            <w:pPr>
              <w:pStyle w:val="NoSpacing"/>
              <w:jc w:val="center"/>
              <w:rPr>
                <w:rFonts w:ascii="Arial Narrow" w:hAnsi="Arial Narrow" w:cs="Arial"/>
                <w:kern w:val="3"/>
                <w:sz w:val="24"/>
                <w:szCs w:val="24"/>
              </w:rPr>
            </w:pPr>
          </w:p>
          <w:p w14:paraId="2882985D"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7</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51BF9D5" w14:textId="77777777" w:rsidR="00810975" w:rsidRPr="009C0557" w:rsidRDefault="00810975" w:rsidP="00E57D14">
            <w:pPr>
              <w:jc w:val="both"/>
              <w:rPr>
                <w:rFonts w:ascii="Arial Narrow" w:hAnsi="Arial Narrow" w:cs="Arial"/>
              </w:rPr>
            </w:pPr>
            <w:r w:rsidRPr="009C0557">
              <w:rPr>
                <w:rFonts w:ascii="Arial Narrow" w:hAnsi="Arial Narrow" w:cs="Arial"/>
              </w:rPr>
              <w:t>As the major issues of FI and banking services in villages depends on Internet connectivity, Road communication, and irregular power supply. The Banks are requested to submit the status report to finance department and SLBC</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D4C3640" w14:textId="77777777" w:rsidR="00810975" w:rsidRPr="009C0557" w:rsidRDefault="00810975" w:rsidP="00E57D14">
            <w:pPr>
              <w:pStyle w:val="NoSpacing"/>
              <w:jc w:val="center"/>
              <w:rPr>
                <w:rFonts w:ascii="Arial Narrow" w:hAnsi="Arial Narrow" w:cs="Arial"/>
                <w:kern w:val="3"/>
                <w:sz w:val="24"/>
                <w:szCs w:val="24"/>
              </w:rPr>
            </w:pPr>
          </w:p>
          <w:p w14:paraId="3FC9EEDF"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All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DDAEA3" w14:textId="127C0AA7" w:rsidR="00810975" w:rsidRPr="009C0557" w:rsidRDefault="004B2936" w:rsidP="00E57D14">
            <w:pPr>
              <w:pStyle w:val="NoSpacing"/>
              <w:jc w:val="both"/>
              <w:rPr>
                <w:rFonts w:ascii="Arial Narrow" w:hAnsi="Arial Narrow" w:cs="Arial"/>
                <w:kern w:val="3"/>
                <w:sz w:val="24"/>
                <w:szCs w:val="24"/>
              </w:rPr>
            </w:pPr>
            <w:r>
              <w:rPr>
                <w:rFonts w:ascii="Arial Narrow" w:hAnsi="Arial Narrow" w:cs="Arial"/>
                <w:kern w:val="3"/>
                <w:sz w:val="24"/>
                <w:szCs w:val="24"/>
              </w:rPr>
              <w:t>Nine</w:t>
            </w:r>
            <w:r w:rsidR="006F005C">
              <w:rPr>
                <w:rFonts w:ascii="Arial Narrow" w:hAnsi="Arial Narrow" w:cs="Arial"/>
                <w:kern w:val="3"/>
                <w:sz w:val="24"/>
                <w:szCs w:val="24"/>
              </w:rPr>
              <w:t xml:space="preserve"> banks have submitted the reports, SLBC is following up with the remaining banks to submit at the earliest</w:t>
            </w:r>
          </w:p>
        </w:tc>
      </w:tr>
      <w:tr w:rsidR="00810975" w:rsidRPr="009C0557" w14:paraId="16570E5C"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AAFC7DC"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49320CE" w14:textId="77777777" w:rsidR="00810975" w:rsidRPr="009C0557" w:rsidRDefault="0081097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B5E6F87" w14:textId="77777777" w:rsidR="00810975" w:rsidRPr="009C0557" w:rsidRDefault="00810975" w:rsidP="00E57D14">
            <w:pPr>
              <w:pStyle w:val="NoSpacing"/>
              <w:jc w:val="center"/>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E96F14" w14:textId="77777777" w:rsidR="00810975" w:rsidRPr="009C0557" w:rsidRDefault="00810975" w:rsidP="00E57D14">
            <w:pPr>
              <w:pStyle w:val="NoSpacing"/>
              <w:jc w:val="both"/>
              <w:rPr>
                <w:rFonts w:ascii="Arial Narrow" w:hAnsi="Arial Narrow" w:cs="Arial"/>
                <w:kern w:val="3"/>
                <w:sz w:val="24"/>
                <w:szCs w:val="24"/>
              </w:rPr>
            </w:pPr>
          </w:p>
        </w:tc>
      </w:tr>
      <w:tr w:rsidR="00810975" w:rsidRPr="009C0557" w14:paraId="3674FCC5"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CEACD3" w14:textId="77777777" w:rsidR="00810975" w:rsidRPr="009C0557" w:rsidRDefault="00810975" w:rsidP="00E57D14">
            <w:pPr>
              <w:pStyle w:val="NoSpacing"/>
              <w:jc w:val="center"/>
              <w:rPr>
                <w:rFonts w:ascii="Arial Narrow" w:hAnsi="Arial Narrow" w:cs="Arial"/>
                <w:kern w:val="3"/>
                <w:sz w:val="24"/>
                <w:szCs w:val="24"/>
              </w:rPr>
            </w:pPr>
          </w:p>
          <w:p w14:paraId="27C8F1FC"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8</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2F80BC7" w14:textId="77777777" w:rsidR="00810975" w:rsidRPr="009C0557" w:rsidRDefault="00810975" w:rsidP="00E57D14">
            <w:pPr>
              <w:jc w:val="both"/>
              <w:rPr>
                <w:rFonts w:ascii="Arial Narrow" w:hAnsi="Arial Narrow" w:cs="Arial"/>
              </w:rPr>
            </w:pPr>
            <w:r w:rsidRPr="009C0557">
              <w:rPr>
                <w:rFonts w:ascii="Arial Narrow" w:hAnsi="Arial Narrow" w:cs="Arial"/>
              </w:rPr>
              <w:t>PMEGP Schemes – A separate review meeting to resolve the pending proposals with various banks</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0E8AE77" w14:textId="77777777" w:rsidR="00810975" w:rsidRPr="009C0557" w:rsidRDefault="00810975" w:rsidP="00E57D14">
            <w:pPr>
              <w:pStyle w:val="NoSpacing"/>
              <w:jc w:val="both"/>
              <w:rPr>
                <w:rFonts w:ascii="Arial Narrow" w:hAnsi="Arial Narrow" w:cs="Arial"/>
                <w:kern w:val="3"/>
                <w:sz w:val="24"/>
                <w:szCs w:val="24"/>
              </w:rPr>
            </w:pPr>
            <w:r w:rsidRPr="009C0557">
              <w:rPr>
                <w:rFonts w:ascii="Arial Narrow" w:hAnsi="Arial Narrow" w:cs="Arial"/>
                <w:kern w:val="3"/>
                <w:sz w:val="24"/>
                <w:szCs w:val="24"/>
              </w:rPr>
              <w:t>Industries department, Finance Dept, KVIC and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979F33B" w14:textId="4A1D57F0" w:rsidR="00810975" w:rsidRPr="009C0557" w:rsidRDefault="002264B2"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Separate review meeting was </w:t>
            </w:r>
            <w:r w:rsidR="007A27F8">
              <w:rPr>
                <w:rFonts w:ascii="Arial Narrow" w:hAnsi="Arial Narrow" w:cs="Arial"/>
                <w:kern w:val="3"/>
                <w:sz w:val="24"/>
                <w:szCs w:val="24"/>
              </w:rPr>
              <w:t xml:space="preserve">held on 10.11.2021. </w:t>
            </w:r>
            <w:r w:rsidR="00B23586">
              <w:rPr>
                <w:rFonts w:ascii="Arial Narrow" w:hAnsi="Arial Narrow" w:cs="Arial"/>
                <w:kern w:val="3"/>
                <w:sz w:val="24"/>
                <w:szCs w:val="24"/>
              </w:rPr>
              <w:t>Banks have informed about the difficulty to contact the beneficiaries. Banks assured to sanction and disbursed eligible proposals.</w:t>
            </w:r>
            <w:r w:rsidR="007A27F8">
              <w:rPr>
                <w:rFonts w:ascii="Arial Narrow" w:hAnsi="Arial Narrow" w:cs="Arial"/>
                <w:kern w:val="3"/>
                <w:sz w:val="24"/>
                <w:szCs w:val="24"/>
              </w:rPr>
              <w:t xml:space="preserve"> </w:t>
            </w:r>
          </w:p>
        </w:tc>
      </w:tr>
      <w:tr w:rsidR="00810975" w:rsidRPr="009C0557" w14:paraId="2B84E446"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111DF58"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5B1FB46" w14:textId="77777777" w:rsidR="00810975" w:rsidRPr="009C0557" w:rsidRDefault="0081097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8019121" w14:textId="77777777" w:rsidR="00810975" w:rsidRPr="009C0557" w:rsidRDefault="00810975"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F29A3FC" w14:textId="77777777" w:rsidR="00810975" w:rsidRPr="009C0557" w:rsidRDefault="00810975" w:rsidP="00E57D14">
            <w:pPr>
              <w:pStyle w:val="NoSpacing"/>
              <w:jc w:val="both"/>
              <w:rPr>
                <w:rFonts w:ascii="Arial Narrow" w:hAnsi="Arial Narrow" w:cs="Arial"/>
                <w:kern w:val="3"/>
                <w:sz w:val="24"/>
                <w:szCs w:val="24"/>
              </w:rPr>
            </w:pPr>
          </w:p>
        </w:tc>
      </w:tr>
      <w:tr w:rsidR="00810975" w:rsidRPr="009C0557" w14:paraId="49609991"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36104C" w14:textId="77777777" w:rsidR="00810975" w:rsidRPr="009C0557" w:rsidRDefault="00810975" w:rsidP="00E57D14">
            <w:pPr>
              <w:pStyle w:val="NoSpacing"/>
              <w:jc w:val="center"/>
              <w:rPr>
                <w:rFonts w:ascii="Arial Narrow" w:hAnsi="Arial Narrow" w:cs="Arial"/>
                <w:kern w:val="3"/>
                <w:sz w:val="24"/>
                <w:szCs w:val="24"/>
              </w:rPr>
            </w:pPr>
          </w:p>
          <w:p w14:paraId="491BF64C"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9</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0C48E69" w14:textId="77777777" w:rsidR="00810975" w:rsidRPr="009C0557" w:rsidRDefault="00810975" w:rsidP="00E57D14">
            <w:pPr>
              <w:jc w:val="both"/>
              <w:rPr>
                <w:rFonts w:ascii="Arial Narrow" w:hAnsi="Arial Narrow" w:cs="Arial"/>
              </w:rPr>
            </w:pPr>
            <w:r w:rsidRPr="009C0557">
              <w:rPr>
                <w:rFonts w:ascii="Arial Narrow" w:hAnsi="Arial Narrow" w:cs="Arial"/>
              </w:rPr>
              <w:t xml:space="preserve">Shri </w:t>
            </w:r>
            <w:proofErr w:type="spellStart"/>
            <w:r w:rsidRPr="009C0557">
              <w:rPr>
                <w:rFonts w:ascii="Arial Narrow" w:hAnsi="Arial Narrow" w:cs="Arial"/>
              </w:rPr>
              <w:t>Sampat</w:t>
            </w:r>
            <w:proofErr w:type="spellEnd"/>
            <w:r w:rsidRPr="009C0557">
              <w:rPr>
                <w:rFonts w:ascii="Arial Narrow" w:hAnsi="Arial Narrow" w:cs="Arial"/>
              </w:rPr>
              <w:t xml:space="preserve"> Kumar, Principal Secretary to the Government of Meghalaya requested the Banks to ensure opening of pending SGH Saving bank account at the earliest. </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F9832F4" w14:textId="77777777" w:rsidR="00810975" w:rsidRPr="009C0557" w:rsidRDefault="00810975" w:rsidP="00E57D14">
            <w:pPr>
              <w:pStyle w:val="NoSpacing"/>
              <w:jc w:val="both"/>
              <w:rPr>
                <w:rFonts w:ascii="Arial Narrow" w:hAnsi="Arial Narrow" w:cs="Arial"/>
                <w:kern w:val="3"/>
                <w:sz w:val="24"/>
                <w:szCs w:val="24"/>
              </w:rPr>
            </w:pPr>
            <w:r w:rsidRPr="009C0557">
              <w:rPr>
                <w:rFonts w:ascii="Arial Narrow" w:hAnsi="Arial Narrow" w:cs="Arial"/>
                <w:kern w:val="3"/>
                <w:sz w:val="24"/>
                <w:szCs w:val="24"/>
              </w:rPr>
              <w:t>MRB, MCAB, SBI, PNB, CBI, NESFB, UCO Bank</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CE78831" w14:textId="6779C507" w:rsidR="00810975" w:rsidRPr="009C0557" w:rsidRDefault="00BE600E"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Banks assured to open remaining accounts if there </w:t>
            </w:r>
            <w:proofErr w:type="gramStart"/>
            <w:r>
              <w:rPr>
                <w:rFonts w:ascii="Arial Narrow" w:hAnsi="Arial Narrow" w:cs="Arial"/>
                <w:kern w:val="3"/>
                <w:sz w:val="24"/>
                <w:szCs w:val="24"/>
              </w:rPr>
              <w:t>is</w:t>
            </w:r>
            <w:proofErr w:type="gramEnd"/>
            <w:r>
              <w:rPr>
                <w:rFonts w:ascii="Arial Narrow" w:hAnsi="Arial Narrow" w:cs="Arial"/>
                <w:kern w:val="3"/>
                <w:sz w:val="24"/>
                <w:szCs w:val="24"/>
              </w:rPr>
              <w:t xml:space="preserve"> no issues. The matter was </w:t>
            </w:r>
            <w:r w:rsidR="00481D95">
              <w:rPr>
                <w:rFonts w:ascii="Arial Narrow" w:hAnsi="Arial Narrow" w:cs="Arial"/>
                <w:kern w:val="3"/>
                <w:sz w:val="24"/>
                <w:szCs w:val="24"/>
              </w:rPr>
              <w:t>discussed</w:t>
            </w:r>
            <w:r>
              <w:rPr>
                <w:rFonts w:ascii="Arial Narrow" w:hAnsi="Arial Narrow" w:cs="Arial"/>
                <w:kern w:val="3"/>
                <w:sz w:val="24"/>
                <w:szCs w:val="24"/>
              </w:rPr>
              <w:t xml:space="preserve"> in the review Sub-committee meeting held </w:t>
            </w:r>
            <w:proofErr w:type="gramStart"/>
            <w:r>
              <w:rPr>
                <w:rFonts w:ascii="Arial Narrow" w:hAnsi="Arial Narrow" w:cs="Arial"/>
                <w:kern w:val="3"/>
                <w:sz w:val="24"/>
                <w:szCs w:val="24"/>
              </w:rPr>
              <w:t>on  02</w:t>
            </w:r>
            <w:proofErr w:type="gramEnd"/>
            <w:r>
              <w:rPr>
                <w:rFonts w:ascii="Arial Narrow" w:hAnsi="Arial Narrow" w:cs="Arial"/>
                <w:kern w:val="3"/>
                <w:sz w:val="24"/>
                <w:szCs w:val="24"/>
              </w:rPr>
              <w:t>.12.2021</w:t>
            </w:r>
          </w:p>
        </w:tc>
      </w:tr>
      <w:tr w:rsidR="00810975" w:rsidRPr="009C0557" w14:paraId="05B05EEE"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9F01A62"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B30D8C0" w14:textId="77777777" w:rsidR="00810975" w:rsidRPr="009C0557" w:rsidRDefault="0081097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BF80B9B" w14:textId="77777777" w:rsidR="00810975" w:rsidRPr="009C0557" w:rsidRDefault="00810975" w:rsidP="00E57D14">
            <w:pPr>
              <w:pStyle w:val="NoSpacing"/>
              <w:jc w:val="center"/>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5E1E238" w14:textId="77777777" w:rsidR="00810975" w:rsidRPr="009C0557" w:rsidRDefault="00810975" w:rsidP="00E57D14">
            <w:pPr>
              <w:pStyle w:val="NoSpacing"/>
              <w:jc w:val="both"/>
              <w:rPr>
                <w:rFonts w:ascii="Arial Narrow" w:hAnsi="Arial Narrow" w:cs="Arial"/>
                <w:kern w:val="3"/>
                <w:sz w:val="24"/>
                <w:szCs w:val="24"/>
              </w:rPr>
            </w:pPr>
          </w:p>
        </w:tc>
      </w:tr>
      <w:tr w:rsidR="00810975" w:rsidRPr="009C0557" w14:paraId="439E3A65"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A36891B" w14:textId="77777777" w:rsidR="00810975" w:rsidRPr="009C0557" w:rsidRDefault="00810975" w:rsidP="00E57D14">
            <w:pPr>
              <w:pStyle w:val="NoSpacing"/>
              <w:jc w:val="center"/>
              <w:rPr>
                <w:rFonts w:ascii="Arial Narrow" w:hAnsi="Arial Narrow" w:cs="Arial"/>
                <w:kern w:val="3"/>
                <w:sz w:val="24"/>
                <w:szCs w:val="24"/>
              </w:rPr>
            </w:pPr>
          </w:p>
          <w:p w14:paraId="7936B6EF" w14:textId="77777777" w:rsidR="00810975" w:rsidRDefault="00810975" w:rsidP="00E57D14">
            <w:pPr>
              <w:pStyle w:val="NoSpacing"/>
              <w:jc w:val="center"/>
              <w:rPr>
                <w:rFonts w:ascii="Arial Narrow" w:hAnsi="Arial Narrow" w:cs="Arial"/>
                <w:kern w:val="3"/>
                <w:sz w:val="24"/>
                <w:szCs w:val="24"/>
              </w:rPr>
            </w:pPr>
          </w:p>
          <w:p w14:paraId="4314DEC4"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10</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B2ED6E" w14:textId="77777777" w:rsidR="00810975" w:rsidRPr="009C0557" w:rsidRDefault="00810975" w:rsidP="00E57D14">
            <w:pPr>
              <w:jc w:val="both"/>
              <w:rPr>
                <w:rFonts w:ascii="Arial Narrow" w:hAnsi="Arial Narrow" w:cs="Arial"/>
              </w:rPr>
            </w:pPr>
            <w:r w:rsidRPr="009C0557">
              <w:rPr>
                <w:rFonts w:ascii="Arial Narrow" w:hAnsi="Arial Narrow" w:cs="Arial"/>
              </w:rPr>
              <w:t xml:space="preserve">Uncovered villages in </w:t>
            </w:r>
            <w:proofErr w:type="spellStart"/>
            <w:r w:rsidRPr="009C0557">
              <w:rPr>
                <w:rFonts w:ascii="Arial Narrow" w:hAnsi="Arial Narrow" w:cs="Arial"/>
              </w:rPr>
              <w:t>Jandhan</w:t>
            </w:r>
            <w:proofErr w:type="spellEnd"/>
            <w:r w:rsidRPr="009C0557">
              <w:rPr>
                <w:rFonts w:ascii="Arial Narrow" w:hAnsi="Arial Narrow" w:cs="Arial"/>
              </w:rPr>
              <w:t xml:space="preserve"> </w:t>
            </w:r>
            <w:proofErr w:type="spellStart"/>
            <w:r w:rsidRPr="009C0557">
              <w:rPr>
                <w:rFonts w:ascii="Arial Narrow" w:hAnsi="Arial Narrow" w:cs="Arial"/>
              </w:rPr>
              <w:t>darshak</w:t>
            </w:r>
            <w:proofErr w:type="spellEnd"/>
            <w:r w:rsidRPr="009C0557">
              <w:rPr>
                <w:rFonts w:ascii="Arial Narrow" w:hAnsi="Arial Narrow" w:cs="Arial"/>
              </w:rPr>
              <w:t xml:space="preserve"> app – HDFC, MCAB and ICICI Banks are requested to cover the remaining 15 villages and upload the banking touchpoints in </w:t>
            </w:r>
            <w:proofErr w:type="spellStart"/>
            <w:r w:rsidRPr="009C0557">
              <w:rPr>
                <w:rFonts w:ascii="Arial Narrow" w:hAnsi="Arial Narrow" w:cs="Arial"/>
              </w:rPr>
              <w:t>Jandhandarshak</w:t>
            </w:r>
            <w:proofErr w:type="spellEnd"/>
            <w:r w:rsidRPr="009C0557">
              <w:rPr>
                <w:rFonts w:ascii="Arial Narrow" w:hAnsi="Arial Narrow" w:cs="Arial"/>
              </w:rPr>
              <w:t xml:space="preserve"> app by November, 2021</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4B61D6" w14:textId="77777777" w:rsidR="00810975" w:rsidRPr="009C0557" w:rsidRDefault="00810975" w:rsidP="00E57D14">
            <w:pPr>
              <w:pStyle w:val="NoSpacing"/>
              <w:jc w:val="both"/>
              <w:rPr>
                <w:rFonts w:ascii="Arial Narrow" w:hAnsi="Arial Narrow" w:cs="Arial"/>
                <w:kern w:val="3"/>
                <w:sz w:val="24"/>
                <w:szCs w:val="24"/>
              </w:rPr>
            </w:pPr>
          </w:p>
          <w:p w14:paraId="67F53684" w14:textId="77777777" w:rsidR="00810975" w:rsidRPr="009C0557" w:rsidRDefault="00810975" w:rsidP="00E57D14">
            <w:pPr>
              <w:pStyle w:val="NoSpacing"/>
              <w:jc w:val="both"/>
              <w:rPr>
                <w:rFonts w:ascii="Arial Narrow" w:hAnsi="Arial Narrow" w:cs="Arial"/>
                <w:kern w:val="3"/>
                <w:sz w:val="24"/>
                <w:szCs w:val="24"/>
              </w:rPr>
            </w:pPr>
            <w:r w:rsidRPr="009C0557">
              <w:rPr>
                <w:rFonts w:ascii="Arial Narrow" w:hAnsi="Arial Narrow" w:cs="Arial"/>
                <w:kern w:val="3"/>
                <w:sz w:val="24"/>
                <w:szCs w:val="24"/>
              </w:rPr>
              <w:t>MRB, MCAB, ICICI Bank</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B8C2F00" w14:textId="5F6CC2B2" w:rsidR="00D47B5C" w:rsidRDefault="00D47B5C"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ICICI bank and HDFC have </w:t>
            </w:r>
            <w:r w:rsidR="00A27D2E">
              <w:rPr>
                <w:rFonts w:ascii="Arial Narrow" w:hAnsi="Arial Narrow" w:cs="Arial"/>
                <w:kern w:val="3"/>
                <w:sz w:val="24"/>
                <w:szCs w:val="24"/>
              </w:rPr>
              <w:t xml:space="preserve">reported having </w:t>
            </w:r>
            <w:r>
              <w:rPr>
                <w:rFonts w:ascii="Arial Narrow" w:hAnsi="Arial Narrow" w:cs="Arial"/>
                <w:kern w:val="3"/>
                <w:sz w:val="24"/>
                <w:szCs w:val="24"/>
              </w:rPr>
              <w:t>covered the</w:t>
            </w:r>
            <w:r w:rsidR="00405557">
              <w:rPr>
                <w:rFonts w:ascii="Arial Narrow" w:hAnsi="Arial Narrow" w:cs="Arial"/>
                <w:kern w:val="3"/>
                <w:sz w:val="24"/>
                <w:szCs w:val="24"/>
              </w:rPr>
              <w:t xml:space="preserve"> allotted</w:t>
            </w:r>
            <w:r>
              <w:rPr>
                <w:rFonts w:ascii="Arial Narrow" w:hAnsi="Arial Narrow" w:cs="Arial"/>
                <w:kern w:val="3"/>
                <w:sz w:val="24"/>
                <w:szCs w:val="24"/>
              </w:rPr>
              <w:t xml:space="preserve"> villages</w:t>
            </w:r>
            <w:r w:rsidR="00947000">
              <w:rPr>
                <w:rFonts w:ascii="Arial Narrow" w:hAnsi="Arial Narrow" w:cs="Arial"/>
                <w:kern w:val="3"/>
                <w:sz w:val="24"/>
                <w:szCs w:val="24"/>
              </w:rPr>
              <w:t xml:space="preserve"> but</w:t>
            </w:r>
            <w:r>
              <w:rPr>
                <w:rFonts w:ascii="Arial Narrow" w:hAnsi="Arial Narrow" w:cs="Arial"/>
                <w:kern w:val="3"/>
                <w:sz w:val="24"/>
                <w:szCs w:val="24"/>
              </w:rPr>
              <w:t xml:space="preserve"> </w:t>
            </w:r>
            <w:proofErr w:type="spellStart"/>
            <w:r>
              <w:rPr>
                <w:rFonts w:ascii="Arial Narrow" w:hAnsi="Arial Narrow" w:cs="Arial"/>
                <w:kern w:val="3"/>
                <w:sz w:val="24"/>
                <w:szCs w:val="24"/>
              </w:rPr>
              <w:t>updation</w:t>
            </w:r>
            <w:proofErr w:type="spellEnd"/>
            <w:r>
              <w:rPr>
                <w:rFonts w:ascii="Arial Narrow" w:hAnsi="Arial Narrow" w:cs="Arial"/>
                <w:kern w:val="3"/>
                <w:sz w:val="24"/>
                <w:szCs w:val="24"/>
              </w:rPr>
              <w:t xml:space="preserve"> of banking touch points in the app is expected to complete by 0</w:t>
            </w:r>
            <w:r w:rsidR="00A47C5A">
              <w:rPr>
                <w:rFonts w:ascii="Arial Narrow" w:hAnsi="Arial Narrow" w:cs="Arial"/>
                <w:kern w:val="3"/>
                <w:sz w:val="24"/>
                <w:szCs w:val="24"/>
              </w:rPr>
              <w:t>5</w:t>
            </w:r>
            <w:r>
              <w:rPr>
                <w:rFonts w:ascii="Arial Narrow" w:hAnsi="Arial Narrow" w:cs="Arial"/>
                <w:kern w:val="3"/>
                <w:sz w:val="24"/>
                <w:szCs w:val="24"/>
              </w:rPr>
              <w:t>.12.2021</w:t>
            </w:r>
          </w:p>
          <w:p w14:paraId="453955D2" w14:textId="4BF4197F" w:rsidR="00810975" w:rsidRPr="009C0557" w:rsidRDefault="0011091F" w:rsidP="00E57D14">
            <w:pPr>
              <w:pStyle w:val="NoSpacing"/>
              <w:jc w:val="both"/>
              <w:rPr>
                <w:rFonts w:ascii="Arial Narrow" w:hAnsi="Arial Narrow" w:cs="Arial"/>
                <w:kern w:val="3"/>
                <w:sz w:val="24"/>
                <w:szCs w:val="24"/>
              </w:rPr>
            </w:pPr>
            <w:r>
              <w:rPr>
                <w:rFonts w:ascii="Arial Narrow" w:hAnsi="Arial Narrow" w:cs="Arial"/>
                <w:kern w:val="3"/>
                <w:sz w:val="24"/>
                <w:szCs w:val="24"/>
              </w:rPr>
              <w:t>MCAB with remaining five uncovered villages is requested to cover at the earliest.</w:t>
            </w:r>
          </w:p>
        </w:tc>
      </w:tr>
      <w:tr w:rsidR="00810975" w:rsidRPr="009C0557" w14:paraId="348AE07B"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8331E1E" w14:textId="77777777" w:rsidR="00810975" w:rsidRPr="009C0557" w:rsidRDefault="0081097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C172E2E" w14:textId="77777777" w:rsidR="00810975" w:rsidRPr="009C0557" w:rsidRDefault="0081097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05366EA" w14:textId="77777777" w:rsidR="00810975" w:rsidRPr="009C0557" w:rsidRDefault="00810975"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A9FEE6F" w14:textId="77777777" w:rsidR="00810975" w:rsidRPr="009C0557" w:rsidRDefault="00810975" w:rsidP="00E57D14">
            <w:pPr>
              <w:pStyle w:val="NoSpacing"/>
              <w:jc w:val="both"/>
              <w:rPr>
                <w:rFonts w:ascii="Arial Narrow" w:hAnsi="Arial Narrow" w:cs="Arial"/>
                <w:kern w:val="3"/>
                <w:sz w:val="24"/>
                <w:szCs w:val="24"/>
              </w:rPr>
            </w:pPr>
          </w:p>
        </w:tc>
      </w:tr>
      <w:tr w:rsidR="00810975" w:rsidRPr="009C0557" w14:paraId="650E936E"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ED2A573" w14:textId="77777777" w:rsidR="00810975" w:rsidRDefault="00810975" w:rsidP="00E57D14">
            <w:pPr>
              <w:pStyle w:val="NoSpacing"/>
              <w:jc w:val="center"/>
              <w:rPr>
                <w:rFonts w:ascii="Arial Narrow" w:hAnsi="Arial Narrow" w:cs="Arial"/>
                <w:kern w:val="3"/>
                <w:sz w:val="24"/>
                <w:szCs w:val="24"/>
              </w:rPr>
            </w:pPr>
          </w:p>
          <w:p w14:paraId="022213A8" w14:textId="77777777" w:rsidR="00810975" w:rsidRDefault="00810975" w:rsidP="00E57D14">
            <w:pPr>
              <w:pStyle w:val="NoSpacing"/>
              <w:jc w:val="center"/>
              <w:rPr>
                <w:rFonts w:ascii="Arial Narrow" w:hAnsi="Arial Narrow" w:cs="Arial"/>
                <w:kern w:val="3"/>
                <w:sz w:val="24"/>
                <w:szCs w:val="24"/>
              </w:rPr>
            </w:pPr>
          </w:p>
          <w:p w14:paraId="7058D691" w14:textId="77777777" w:rsidR="00810975" w:rsidRPr="009C0557" w:rsidRDefault="00810975" w:rsidP="00E57D14">
            <w:pPr>
              <w:pStyle w:val="NoSpacing"/>
              <w:jc w:val="center"/>
              <w:rPr>
                <w:rFonts w:ascii="Arial Narrow" w:hAnsi="Arial Narrow" w:cs="Arial"/>
                <w:kern w:val="3"/>
                <w:sz w:val="24"/>
                <w:szCs w:val="24"/>
              </w:rPr>
            </w:pPr>
            <w:r w:rsidRPr="009C0557">
              <w:rPr>
                <w:rFonts w:ascii="Arial Narrow" w:hAnsi="Arial Narrow" w:cs="Arial"/>
                <w:kern w:val="3"/>
                <w:sz w:val="24"/>
                <w:szCs w:val="24"/>
              </w:rPr>
              <w:t>11</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B2C5DE9" w14:textId="77777777" w:rsidR="00810975" w:rsidRPr="009C0557" w:rsidRDefault="00810975" w:rsidP="00E57D14">
            <w:pPr>
              <w:jc w:val="both"/>
              <w:rPr>
                <w:rFonts w:ascii="Arial Narrow" w:hAnsi="Arial Narrow" w:cs="Arial"/>
              </w:rPr>
            </w:pPr>
            <w:r w:rsidRPr="009C0557">
              <w:rPr>
                <w:rFonts w:ascii="Arial Narrow" w:hAnsi="Arial Narrow" w:cs="Arial"/>
              </w:rPr>
              <w:t>IPPB have covered only 20 villages out of 101 allotted villages under FI plan, despite having 239 BCs and 8 branches. A separate Sub-committee meeting is suggested to be conducted between IPPB, Finance Department, RBI and SLBC to resolve the issue of remaining uncover villages by IPPB.</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1B66F9" w14:textId="77777777" w:rsidR="00810975" w:rsidRPr="009C0557" w:rsidRDefault="00810975" w:rsidP="00E57D14">
            <w:pPr>
              <w:pStyle w:val="NoSpacing"/>
              <w:jc w:val="both"/>
              <w:rPr>
                <w:rFonts w:ascii="Arial Narrow" w:hAnsi="Arial Narrow" w:cs="Arial"/>
                <w:kern w:val="3"/>
                <w:sz w:val="24"/>
                <w:szCs w:val="24"/>
              </w:rPr>
            </w:pPr>
            <w:r w:rsidRPr="009C0557">
              <w:rPr>
                <w:rFonts w:ascii="Arial Narrow" w:hAnsi="Arial Narrow" w:cs="Arial"/>
                <w:kern w:val="3"/>
                <w:sz w:val="24"/>
                <w:szCs w:val="24"/>
              </w:rPr>
              <w:t>SLBC, Finance Department, RBI and IPPB</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64A2232" w14:textId="4D3E3BE0" w:rsidR="00810975" w:rsidRPr="009C0557" w:rsidRDefault="00205145" w:rsidP="00E57D14">
            <w:pPr>
              <w:pStyle w:val="NoSpacing"/>
              <w:jc w:val="both"/>
              <w:rPr>
                <w:rFonts w:ascii="Arial Narrow" w:hAnsi="Arial Narrow" w:cs="Arial"/>
                <w:kern w:val="3"/>
                <w:sz w:val="24"/>
                <w:szCs w:val="24"/>
              </w:rPr>
            </w:pPr>
            <w:r>
              <w:rPr>
                <w:rFonts w:ascii="Arial Narrow" w:hAnsi="Arial Narrow" w:cs="Arial"/>
                <w:kern w:val="3"/>
                <w:sz w:val="24"/>
                <w:szCs w:val="24"/>
              </w:rPr>
              <w:t xml:space="preserve">A </w:t>
            </w:r>
            <w:proofErr w:type="spellStart"/>
            <w:r>
              <w:rPr>
                <w:rFonts w:ascii="Arial Narrow" w:hAnsi="Arial Narrow" w:cs="Arial"/>
                <w:kern w:val="3"/>
                <w:sz w:val="24"/>
                <w:szCs w:val="24"/>
              </w:rPr>
              <w:t>Sub committee</w:t>
            </w:r>
            <w:proofErr w:type="spellEnd"/>
            <w:r>
              <w:rPr>
                <w:rFonts w:ascii="Arial Narrow" w:hAnsi="Arial Narrow" w:cs="Arial"/>
                <w:kern w:val="3"/>
                <w:sz w:val="24"/>
                <w:szCs w:val="24"/>
              </w:rPr>
              <w:t xml:space="preserve"> constituting Government, RBI, SLBC and IPPB was held on 03.12.2021 to resolve the issues</w:t>
            </w:r>
          </w:p>
        </w:tc>
      </w:tr>
      <w:tr w:rsidR="00481D95" w:rsidRPr="009C0557" w14:paraId="64D0220F"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0EE2F6" w14:textId="77777777" w:rsidR="00481D95" w:rsidRDefault="00481D95"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425B6C1" w14:textId="77777777" w:rsidR="00481D95" w:rsidRPr="009C0557" w:rsidRDefault="00481D95"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5E0FD94" w14:textId="77777777" w:rsidR="00481D95" w:rsidRPr="009C0557" w:rsidRDefault="00481D95"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36CED15" w14:textId="77777777" w:rsidR="00481D95" w:rsidRDefault="00481D95" w:rsidP="00E57D14">
            <w:pPr>
              <w:pStyle w:val="NoSpacing"/>
              <w:jc w:val="both"/>
              <w:rPr>
                <w:rFonts w:ascii="Arial Narrow" w:hAnsi="Arial Narrow" w:cs="Arial"/>
                <w:kern w:val="3"/>
                <w:sz w:val="24"/>
                <w:szCs w:val="24"/>
              </w:rPr>
            </w:pPr>
          </w:p>
        </w:tc>
      </w:tr>
      <w:tr w:rsidR="00481D95" w:rsidRPr="009C0557" w14:paraId="757D3349"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B10DBB3" w14:textId="5C054D19" w:rsidR="00481D95" w:rsidRDefault="00481D95" w:rsidP="00E57D14">
            <w:pPr>
              <w:pStyle w:val="NoSpacing"/>
              <w:jc w:val="center"/>
              <w:rPr>
                <w:rFonts w:ascii="Arial Narrow" w:hAnsi="Arial Narrow" w:cs="Arial"/>
                <w:kern w:val="3"/>
                <w:sz w:val="24"/>
                <w:szCs w:val="24"/>
              </w:rPr>
            </w:pPr>
            <w:r>
              <w:rPr>
                <w:rFonts w:ascii="Arial Narrow" w:hAnsi="Arial Narrow" w:cs="Arial"/>
                <w:kern w:val="3"/>
                <w:sz w:val="24"/>
                <w:szCs w:val="24"/>
              </w:rPr>
              <w:t>12</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0C93A84" w14:textId="29C9E1A1" w:rsidR="00481D95" w:rsidRPr="009C0557" w:rsidRDefault="00481D95" w:rsidP="00E57D14">
            <w:pPr>
              <w:jc w:val="both"/>
              <w:rPr>
                <w:rFonts w:ascii="Arial Narrow" w:hAnsi="Arial Narrow" w:cs="Arial"/>
              </w:rPr>
            </w:pPr>
            <w:r>
              <w:rPr>
                <w:rFonts w:ascii="Arial Narrow" w:hAnsi="Arial Narrow" w:cs="Arial"/>
              </w:rPr>
              <w:t xml:space="preserve">PM </w:t>
            </w:r>
            <w:proofErr w:type="spellStart"/>
            <w:r>
              <w:rPr>
                <w:rFonts w:ascii="Arial Narrow" w:hAnsi="Arial Narrow" w:cs="Arial"/>
              </w:rPr>
              <w:t>Svanidhi</w:t>
            </w:r>
            <w:proofErr w:type="spellEnd"/>
            <w:r>
              <w:rPr>
                <w:rFonts w:ascii="Arial Narrow" w:hAnsi="Arial Narrow" w:cs="Arial"/>
              </w:rPr>
              <w:t xml:space="preserve"> Scheme performance report requested to submit by all banks daily/ </w:t>
            </w:r>
            <w:proofErr w:type="spellStart"/>
            <w:r>
              <w:rPr>
                <w:rFonts w:ascii="Arial Narrow" w:hAnsi="Arial Narrow" w:cs="Arial"/>
              </w:rPr>
              <w:t>regularlyto</w:t>
            </w:r>
            <w:proofErr w:type="spellEnd"/>
            <w:r>
              <w:rPr>
                <w:rFonts w:ascii="Arial Narrow" w:hAnsi="Arial Narrow" w:cs="Arial"/>
              </w:rPr>
              <w:t xml:space="preserve"> SLBC for compilation and submission to DFS, Govt of India</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D6C7A6" w14:textId="649517CE" w:rsidR="00481D95" w:rsidRPr="009C0557" w:rsidRDefault="00481D95" w:rsidP="00E57D14">
            <w:pPr>
              <w:pStyle w:val="NoSpacing"/>
              <w:jc w:val="both"/>
              <w:rPr>
                <w:rFonts w:ascii="Arial Narrow" w:hAnsi="Arial Narrow" w:cs="Arial"/>
                <w:kern w:val="3"/>
                <w:sz w:val="24"/>
                <w:szCs w:val="24"/>
              </w:rPr>
            </w:pPr>
            <w:r>
              <w:rPr>
                <w:rFonts w:ascii="Arial Narrow" w:hAnsi="Arial Narrow" w:cs="Arial"/>
                <w:kern w:val="3"/>
                <w:sz w:val="24"/>
                <w:szCs w:val="24"/>
              </w:rPr>
              <w:t>NULM &amp; All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B60226" w14:textId="350C2FD8" w:rsidR="00481D95" w:rsidRDefault="001A4C2D" w:rsidP="00E57D14">
            <w:pPr>
              <w:pStyle w:val="NoSpacing"/>
              <w:jc w:val="both"/>
              <w:rPr>
                <w:rFonts w:ascii="Arial Narrow" w:hAnsi="Arial Narrow" w:cs="Arial"/>
                <w:kern w:val="3"/>
                <w:sz w:val="24"/>
                <w:szCs w:val="24"/>
              </w:rPr>
            </w:pPr>
            <w:r>
              <w:rPr>
                <w:rFonts w:ascii="Arial Narrow" w:hAnsi="Arial Narrow" w:cs="Arial"/>
                <w:kern w:val="3"/>
                <w:sz w:val="24"/>
                <w:szCs w:val="24"/>
              </w:rPr>
              <w:t>Banks and NULM assured to submit the report regularly</w:t>
            </w:r>
          </w:p>
        </w:tc>
      </w:tr>
      <w:tr w:rsidR="0078688C" w:rsidRPr="009C0557" w14:paraId="4B2B284F"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900A8B8" w14:textId="77777777" w:rsidR="0078688C" w:rsidRDefault="0078688C" w:rsidP="00E57D14">
            <w:pPr>
              <w:pStyle w:val="NoSpacing"/>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9555C07" w14:textId="77777777" w:rsidR="0078688C" w:rsidRDefault="0078688C" w:rsidP="00E57D14">
            <w:pPr>
              <w:jc w:val="both"/>
              <w:rPr>
                <w:rFonts w:ascii="Arial Narrow" w:hAnsi="Arial Narrow" w:cs="Arial"/>
              </w:rPr>
            </w:pP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AB879CC" w14:textId="77777777" w:rsidR="0078688C" w:rsidRDefault="0078688C" w:rsidP="00E57D14">
            <w:pPr>
              <w:pStyle w:val="NoSpacing"/>
              <w:jc w:val="both"/>
              <w:rPr>
                <w:rFonts w:ascii="Arial Narrow" w:hAnsi="Arial Narrow" w:cs="Arial"/>
                <w:kern w:val="3"/>
                <w:sz w:val="24"/>
                <w:szCs w:val="24"/>
              </w:rPr>
            </w:pP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225473F" w14:textId="77777777" w:rsidR="0078688C" w:rsidRDefault="0078688C" w:rsidP="00E57D14">
            <w:pPr>
              <w:pStyle w:val="NoSpacing"/>
              <w:jc w:val="both"/>
              <w:rPr>
                <w:rFonts w:ascii="Arial Narrow" w:hAnsi="Arial Narrow" w:cs="Arial"/>
                <w:kern w:val="3"/>
                <w:sz w:val="24"/>
                <w:szCs w:val="24"/>
              </w:rPr>
            </w:pPr>
          </w:p>
        </w:tc>
      </w:tr>
      <w:tr w:rsidR="0078688C" w:rsidRPr="009C0557" w14:paraId="65CB8875" w14:textId="77777777" w:rsidTr="00E57D14">
        <w:trPr>
          <w:trHeight w:val="1"/>
        </w:trPr>
        <w:tc>
          <w:tcPr>
            <w:tcW w:w="8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2D692A" w14:textId="0BEEEBEB" w:rsidR="0078688C" w:rsidRDefault="0078688C" w:rsidP="0078688C">
            <w:pPr>
              <w:pStyle w:val="NoSpacing"/>
              <w:jc w:val="center"/>
              <w:rPr>
                <w:rFonts w:ascii="Arial Narrow" w:hAnsi="Arial Narrow" w:cs="Arial"/>
                <w:kern w:val="3"/>
                <w:sz w:val="24"/>
                <w:szCs w:val="24"/>
              </w:rPr>
            </w:pPr>
            <w:r>
              <w:rPr>
                <w:rFonts w:ascii="Arial Narrow" w:hAnsi="Arial Narrow" w:cs="Arial"/>
                <w:kern w:val="3"/>
                <w:sz w:val="24"/>
                <w:szCs w:val="24"/>
              </w:rPr>
              <w:t>13</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3282EAD" w14:textId="67DD5D53" w:rsidR="0078688C" w:rsidRDefault="0078688C" w:rsidP="0078688C">
            <w:pPr>
              <w:jc w:val="both"/>
              <w:rPr>
                <w:rFonts w:ascii="Arial Narrow" w:hAnsi="Arial Narrow" w:cs="Arial"/>
              </w:rPr>
            </w:pPr>
            <w:r w:rsidRPr="004A522A">
              <w:rPr>
                <w:rFonts w:ascii="Arial" w:hAnsi="Arial" w:cs="Arial"/>
                <w:bCs/>
              </w:rPr>
              <w:t xml:space="preserve">COVID-19 vaccination of the </w:t>
            </w:r>
            <w:proofErr w:type="gramStart"/>
            <w:r w:rsidRPr="004A522A">
              <w:rPr>
                <w:rFonts w:ascii="Arial" w:hAnsi="Arial" w:cs="Arial"/>
                <w:bCs/>
              </w:rPr>
              <w:t>banks</w:t>
            </w:r>
            <w:proofErr w:type="gramEnd"/>
            <w:r w:rsidRPr="004A522A">
              <w:rPr>
                <w:rFonts w:ascii="Arial" w:hAnsi="Arial" w:cs="Arial"/>
                <w:bCs/>
              </w:rPr>
              <w:t xml:space="preserve"> employees, Chief Secretary requested all the banks to submit the report on vaccination taken by employees, which bank/branches and employees has taken or are yet to take the vaccine.</w:t>
            </w:r>
          </w:p>
        </w:tc>
        <w:tc>
          <w:tcPr>
            <w:tcW w:w="2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7937916" w14:textId="325239E1" w:rsidR="0078688C" w:rsidRDefault="0078688C" w:rsidP="0078688C">
            <w:pPr>
              <w:pStyle w:val="NoSpacing"/>
              <w:jc w:val="both"/>
              <w:rPr>
                <w:rFonts w:ascii="Arial Narrow" w:hAnsi="Arial Narrow" w:cs="Arial"/>
                <w:kern w:val="3"/>
                <w:sz w:val="24"/>
                <w:szCs w:val="24"/>
              </w:rPr>
            </w:pPr>
            <w:r>
              <w:rPr>
                <w:rFonts w:ascii="Arial Narrow" w:hAnsi="Arial Narrow" w:cs="Arial"/>
                <w:kern w:val="3"/>
                <w:sz w:val="24"/>
                <w:szCs w:val="24"/>
              </w:rPr>
              <w:t>All banks</w:t>
            </w:r>
          </w:p>
        </w:tc>
        <w:tc>
          <w:tcPr>
            <w:tcW w:w="315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F9943D0" w14:textId="41DFE35E" w:rsidR="0078688C" w:rsidRDefault="0078688C" w:rsidP="0078688C">
            <w:pPr>
              <w:pStyle w:val="NoSpacing"/>
              <w:jc w:val="both"/>
              <w:rPr>
                <w:rFonts w:ascii="Arial Narrow" w:hAnsi="Arial Narrow" w:cs="Arial"/>
                <w:kern w:val="3"/>
                <w:sz w:val="24"/>
                <w:szCs w:val="24"/>
              </w:rPr>
            </w:pPr>
            <w:r>
              <w:rPr>
                <w:rFonts w:ascii="Arial Narrow" w:hAnsi="Arial Narrow" w:cs="Arial"/>
                <w:kern w:val="3"/>
                <w:sz w:val="24"/>
                <w:szCs w:val="24"/>
              </w:rPr>
              <w:t>Vaccination drives were conducted in Banks Zonal Office, Regional Office and branches to ensure that all Bank employees get vaccinated. Guidelines have been issued for protection through vaccination.</w:t>
            </w:r>
            <w:r w:rsidR="00A56E7A">
              <w:rPr>
                <w:rFonts w:ascii="Arial Narrow" w:hAnsi="Arial Narrow" w:cs="Arial"/>
                <w:kern w:val="3"/>
                <w:sz w:val="24"/>
                <w:szCs w:val="24"/>
              </w:rPr>
              <w:t xml:space="preserve"> Around 8</w:t>
            </w:r>
            <w:r w:rsidR="001B1B0E">
              <w:rPr>
                <w:rFonts w:ascii="Arial Narrow" w:hAnsi="Arial Narrow" w:cs="Arial"/>
                <w:kern w:val="3"/>
                <w:sz w:val="24"/>
                <w:szCs w:val="24"/>
              </w:rPr>
              <w:t>9</w:t>
            </w:r>
            <w:r w:rsidR="00A56E7A">
              <w:rPr>
                <w:rFonts w:ascii="Arial Narrow" w:hAnsi="Arial Narrow" w:cs="Arial"/>
                <w:kern w:val="3"/>
                <w:sz w:val="24"/>
                <w:szCs w:val="24"/>
              </w:rPr>
              <w:t xml:space="preserve">% of the </w:t>
            </w:r>
            <w:r w:rsidR="00A56E7A">
              <w:rPr>
                <w:rFonts w:ascii="Arial Narrow" w:hAnsi="Arial Narrow" w:cs="Arial"/>
                <w:kern w:val="3"/>
                <w:sz w:val="24"/>
                <w:szCs w:val="24"/>
              </w:rPr>
              <w:lastRenderedPageBreak/>
              <w:t>total staff have completed vaccination as on October 2021.</w:t>
            </w:r>
          </w:p>
        </w:tc>
      </w:tr>
    </w:tbl>
    <w:p w14:paraId="1BD21C1F" w14:textId="668D9C60" w:rsidR="00810975" w:rsidRDefault="00810975" w:rsidP="00D3702B">
      <w:pPr>
        <w:pStyle w:val="NoSpacing"/>
        <w:jc w:val="both"/>
        <w:rPr>
          <w:rFonts w:ascii="Arial Narrow" w:hAnsi="Arial Narrow" w:cs="Arial"/>
          <w:szCs w:val="22"/>
        </w:rPr>
      </w:pPr>
    </w:p>
    <w:p w14:paraId="61B4FF87" w14:textId="77BBCEBB" w:rsidR="00810975" w:rsidRDefault="00810975" w:rsidP="00D3702B">
      <w:pPr>
        <w:pStyle w:val="NoSpacing"/>
        <w:jc w:val="both"/>
        <w:rPr>
          <w:rFonts w:ascii="Arial Narrow" w:hAnsi="Arial Narrow" w:cs="Arial"/>
          <w:szCs w:val="22"/>
        </w:rPr>
      </w:pPr>
    </w:p>
    <w:p w14:paraId="420559EF" w14:textId="62577206" w:rsidR="00D62753" w:rsidRPr="003E5AE4" w:rsidRDefault="00D62753" w:rsidP="00232497">
      <w:pPr>
        <w:pStyle w:val="NoSpacing"/>
        <w:jc w:val="both"/>
        <w:rPr>
          <w:rFonts w:ascii="Arial Narrow" w:hAnsi="Arial Narrow" w:cs="Arial"/>
          <w:b/>
          <w:bCs/>
          <w:sz w:val="24"/>
          <w:szCs w:val="24"/>
          <w:u w:val="single"/>
        </w:rPr>
      </w:pPr>
      <w:r w:rsidRPr="003E5AE4">
        <w:rPr>
          <w:rFonts w:ascii="Arial Narrow" w:hAnsi="Arial Narrow" w:cs="Arial"/>
          <w:b/>
          <w:bCs/>
          <w:sz w:val="24"/>
          <w:szCs w:val="24"/>
          <w:u w:val="single"/>
        </w:rPr>
        <w:t>Agenda – 2: Review of Financial Inclusion Initiatives, Expansion of banking Network and Financial Literacy</w:t>
      </w:r>
    </w:p>
    <w:p w14:paraId="6257F65F" w14:textId="1398A91B" w:rsidR="0059141A" w:rsidRDefault="0059141A" w:rsidP="007B3901">
      <w:pPr>
        <w:pStyle w:val="NoSpacing"/>
        <w:numPr>
          <w:ilvl w:val="0"/>
          <w:numId w:val="6"/>
        </w:numPr>
        <w:jc w:val="both"/>
        <w:rPr>
          <w:rFonts w:ascii="Arial Narrow" w:hAnsi="Arial Narrow" w:cs="Arial"/>
          <w:b/>
          <w:bCs/>
          <w:sz w:val="24"/>
          <w:szCs w:val="24"/>
          <w:u w:val="single"/>
        </w:rPr>
      </w:pPr>
      <w:r w:rsidRPr="003E5AE4">
        <w:rPr>
          <w:rFonts w:ascii="Arial Narrow" w:hAnsi="Arial Narrow" w:cs="Arial"/>
          <w:b/>
          <w:bCs/>
          <w:sz w:val="24"/>
          <w:szCs w:val="24"/>
          <w:u w:val="single"/>
        </w:rPr>
        <w:t xml:space="preserve">Status of opening of banking outlets in unbanked villages, CBS-enabled banking outlets at the unbanked rural </w:t>
      </w:r>
      <w:proofErr w:type="spellStart"/>
      <w:r w:rsidRPr="003E5AE4">
        <w:rPr>
          <w:rFonts w:ascii="Arial Narrow" w:hAnsi="Arial Narrow" w:cs="Arial"/>
          <w:b/>
          <w:bCs/>
          <w:sz w:val="24"/>
          <w:szCs w:val="24"/>
          <w:u w:val="single"/>
        </w:rPr>
        <w:t>centres</w:t>
      </w:r>
      <w:proofErr w:type="spellEnd"/>
      <w:r w:rsidRPr="003E5AE4">
        <w:rPr>
          <w:rFonts w:ascii="Arial Narrow" w:hAnsi="Arial Narrow" w:cs="Arial"/>
          <w:b/>
          <w:bCs/>
          <w:sz w:val="24"/>
          <w:szCs w:val="24"/>
          <w:u w:val="single"/>
        </w:rPr>
        <w:t xml:space="preserve"> (URCs)</w:t>
      </w:r>
    </w:p>
    <w:p w14:paraId="629C3657" w14:textId="77777777" w:rsidR="0052665E" w:rsidRDefault="0052665E" w:rsidP="0052665E">
      <w:pPr>
        <w:pStyle w:val="NoSpacing"/>
        <w:ind w:left="720"/>
        <w:jc w:val="both"/>
        <w:rPr>
          <w:rFonts w:ascii="Arial Narrow" w:hAnsi="Arial Narrow" w:cs="Arial"/>
          <w:b/>
          <w:bCs/>
          <w:sz w:val="24"/>
          <w:szCs w:val="24"/>
          <w:u w:val="single"/>
        </w:rPr>
      </w:pPr>
    </w:p>
    <w:p w14:paraId="2D57672A" w14:textId="135BFB75" w:rsidR="004F08BC" w:rsidRDefault="0052665E" w:rsidP="0052665E">
      <w:pPr>
        <w:pStyle w:val="NoSpacing"/>
        <w:jc w:val="both"/>
        <w:rPr>
          <w:rFonts w:ascii="Arial Narrow" w:hAnsi="Arial Narrow" w:cs="Arial"/>
          <w:sz w:val="24"/>
          <w:szCs w:val="24"/>
        </w:rPr>
      </w:pPr>
      <w:r w:rsidRPr="0052665E">
        <w:rPr>
          <w:rFonts w:ascii="Arial Narrow" w:hAnsi="Arial Narrow" w:cs="Arial"/>
          <w:sz w:val="24"/>
          <w:szCs w:val="24"/>
        </w:rPr>
        <w:t>During the quarter ending September 2021</w:t>
      </w:r>
      <w:r>
        <w:rPr>
          <w:rFonts w:ascii="Arial Narrow" w:hAnsi="Arial Narrow" w:cs="Arial"/>
          <w:sz w:val="24"/>
          <w:szCs w:val="24"/>
        </w:rPr>
        <w:t xml:space="preserve"> State Bank of India has opened three branches at </w:t>
      </w:r>
      <w:proofErr w:type="spellStart"/>
      <w:r>
        <w:rPr>
          <w:rFonts w:ascii="Arial Narrow" w:hAnsi="Arial Narrow" w:cs="Arial"/>
          <w:sz w:val="24"/>
          <w:szCs w:val="24"/>
        </w:rPr>
        <w:t>Sohryngkham</w:t>
      </w:r>
      <w:proofErr w:type="spellEnd"/>
      <w:r>
        <w:rPr>
          <w:rFonts w:ascii="Arial Narrow" w:hAnsi="Arial Narrow" w:cs="Arial"/>
          <w:sz w:val="24"/>
          <w:szCs w:val="24"/>
        </w:rPr>
        <w:t xml:space="preserve">, </w:t>
      </w:r>
      <w:proofErr w:type="spellStart"/>
      <w:r>
        <w:rPr>
          <w:rFonts w:ascii="Arial Narrow" w:hAnsi="Arial Narrow" w:cs="Arial"/>
          <w:sz w:val="24"/>
          <w:szCs w:val="24"/>
        </w:rPr>
        <w:t>Mawdiangdiang</w:t>
      </w:r>
      <w:proofErr w:type="spellEnd"/>
      <w:r>
        <w:rPr>
          <w:rFonts w:ascii="Arial Narrow" w:hAnsi="Arial Narrow" w:cs="Arial"/>
          <w:sz w:val="24"/>
          <w:szCs w:val="24"/>
        </w:rPr>
        <w:t xml:space="preserve"> and William Nagar against the </w:t>
      </w:r>
      <w:r w:rsidR="004F08BC">
        <w:rPr>
          <w:rFonts w:ascii="Arial Narrow" w:hAnsi="Arial Narrow" w:cs="Arial"/>
          <w:sz w:val="24"/>
          <w:szCs w:val="24"/>
        </w:rPr>
        <w:t>target of five branches for</w:t>
      </w:r>
      <w:r>
        <w:rPr>
          <w:rFonts w:ascii="Arial Narrow" w:hAnsi="Arial Narrow" w:cs="Arial"/>
          <w:sz w:val="24"/>
          <w:szCs w:val="24"/>
        </w:rPr>
        <w:t xml:space="preserve"> FY 2021-22. </w:t>
      </w:r>
      <w:r w:rsidR="00304B4A">
        <w:rPr>
          <w:rFonts w:ascii="Arial Narrow" w:hAnsi="Arial Narrow" w:cs="Arial"/>
          <w:sz w:val="24"/>
          <w:szCs w:val="24"/>
        </w:rPr>
        <w:t xml:space="preserve">MCAB have open one branch in </w:t>
      </w:r>
      <w:proofErr w:type="spellStart"/>
      <w:r w:rsidR="00304B4A">
        <w:rPr>
          <w:rFonts w:ascii="Arial Narrow" w:hAnsi="Arial Narrow" w:cs="Arial"/>
          <w:sz w:val="24"/>
          <w:szCs w:val="24"/>
        </w:rPr>
        <w:t>Umkiang</w:t>
      </w:r>
      <w:proofErr w:type="spellEnd"/>
      <w:r w:rsidR="00304B4A">
        <w:rPr>
          <w:rFonts w:ascii="Arial Narrow" w:hAnsi="Arial Narrow" w:cs="Arial"/>
          <w:sz w:val="24"/>
          <w:szCs w:val="24"/>
        </w:rPr>
        <w:t xml:space="preserve">, East </w:t>
      </w:r>
      <w:proofErr w:type="spellStart"/>
      <w:r w:rsidR="00304B4A">
        <w:rPr>
          <w:rFonts w:ascii="Arial Narrow" w:hAnsi="Arial Narrow" w:cs="Arial"/>
          <w:sz w:val="24"/>
          <w:szCs w:val="24"/>
        </w:rPr>
        <w:t>Jaintia</w:t>
      </w:r>
      <w:proofErr w:type="spellEnd"/>
      <w:r w:rsidR="00304B4A">
        <w:rPr>
          <w:rFonts w:ascii="Arial Narrow" w:hAnsi="Arial Narrow" w:cs="Arial"/>
          <w:sz w:val="24"/>
          <w:szCs w:val="24"/>
        </w:rPr>
        <w:t xml:space="preserve"> Hills.</w:t>
      </w:r>
    </w:p>
    <w:p w14:paraId="3EF7C5BE" w14:textId="77777777" w:rsidR="004F08BC" w:rsidRDefault="004F08BC" w:rsidP="0052665E">
      <w:pPr>
        <w:pStyle w:val="NoSpacing"/>
        <w:jc w:val="both"/>
        <w:rPr>
          <w:rFonts w:ascii="Arial Narrow" w:hAnsi="Arial Narrow" w:cs="Arial"/>
          <w:sz w:val="24"/>
          <w:szCs w:val="24"/>
        </w:rPr>
      </w:pPr>
    </w:p>
    <w:p w14:paraId="45963ECC" w14:textId="23A93B5B" w:rsidR="0052665E" w:rsidRDefault="0052665E" w:rsidP="0052665E">
      <w:pPr>
        <w:pStyle w:val="NoSpacing"/>
        <w:jc w:val="both"/>
        <w:rPr>
          <w:rFonts w:ascii="Arial Narrow" w:hAnsi="Arial Narrow" w:cs="Arial"/>
          <w:sz w:val="24"/>
          <w:szCs w:val="24"/>
        </w:rPr>
      </w:pPr>
      <w:r>
        <w:rPr>
          <w:rFonts w:ascii="Arial Narrow" w:hAnsi="Arial Narrow" w:cs="Arial"/>
          <w:sz w:val="24"/>
          <w:szCs w:val="24"/>
        </w:rPr>
        <w:t xml:space="preserve">Remaining banks </w:t>
      </w:r>
      <w:proofErr w:type="spellStart"/>
      <w:r>
        <w:rPr>
          <w:rFonts w:ascii="Arial Narrow" w:hAnsi="Arial Narrow" w:cs="Arial"/>
          <w:sz w:val="24"/>
          <w:szCs w:val="24"/>
        </w:rPr>
        <w:t>i.e</w:t>
      </w:r>
      <w:proofErr w:type="spellEnd"/>
      <w:r>
        <w:rPr>
          <w:rFonts w:ascii="Arial Narrow" w:hAnsi="Arial Narrow" w:cs="Arial"/>
          <w:sz w:val="24"/>
          <w:szCs w:val="24"/>
        </w:rPr>
        <w:t xml:space="preserve"> MCAB</w:t>
      </w:r>
      <w:r w:rsidR="004F08BC">
        <w:rPr>
          <w:rFonts w:ascii="Arial Narrow" w:hAnsi="Arial Narrow" w:cs="Arial"/>
          <w:sz w:val="24"/>
          <w:szCs w:val="24"/>
        </w:rPr>
        <w:t xml:space="preserve"> (allotted-3), PNB (allotted-3), </w:t>
      </w:r>
      <w:proofErr w:type="gramStart"/>
      <w:r>
        <w:rPr>
          <w:rFonts w:ascii="Arial Narrow" w:hAnsi="Arial Narrow" w:cs="Arial"/>
          <w:sz w:val="24"/>
          <w:szCs w:val="24"/>
        </w:rPr>
        <w:t>MRB</w:t>
      </w:r>
      <w:r w:rsidR="004F08BC">
        <w:rPr>
          <w:rFonts w:ascii="Arial Narrow" w:hAnsi="Arial Narrow" w:cs="Arial"/>
          <w:sz w:val="24"/>
          <w:szCs w:val="24"/>
        </w:rPr>
        <w:t>(</w:t>
      </w:r>
      <w:proofErr w:type="gramEnd"/>
      <w:r w:rsidR="004F08BC">
        <w:rPr>
          <w:rFonts w:ascii="Arial Narrow" w:hAnsi="Arial Narrow" w:cs="Arial"/>
          <w:sz w:val="24"/>
          <w:szCs w:val="24"/>
        </w:rPr>
        <w:t>allotted-1)</w:t>
      </w:r>
      <w:r w:rsidR="008B3EA8">
        <w:rPr>
          <w:rFonts w:ascii="Arial Narrow" w:hAnsi="Arial Narrow" w:cs="Arial"/>
          <w:sz w:val="24"/>
          <w:szCs w:val="24"/>
        </w:rPr>
        <w:t xml:space="preserve">, </w:t>
      </w:r>
      <w:r>
        <w:rPr>
          <w:rFonts w:ascii="Arial Narrow" w:hAnsi="Arial Narrow" w:cs="Arial"/>
          <w:sz w:val="24"/>
          <w:szCs w:val="24"/>
        </w:rPr>
        <w:t>NESFB</w:t>
      </w:r>
      <w:r w:rsidR="004F08BC">
        <w:rPr>
          <w:rFonts w:ascii="Arial Narrow" w:hAnsi="Arial Narrow" w:cs="Arial"/>
          <w:sz w:val="24"/>
          <w:szCs w:val="24"/>
        </w:rPr>
        <w:t>(allotted-1),</w:t>
      </w:r>
      <w:r>
        <w:rPr>
          <w:rFonts w:ascii="Arial Narrow" w:hAnsi="Arial Narrow" w:cs="Arial"/>
          <w:sz w:val="24"/>
          <w:szCs w:val="24"/>
        </w:rPr>
        <w:t xml:space="preserve"> Canara Bank</w:t>
      </w:r>
      <w:r w:rsidR="004F08BC">
        <w:rPr>
          <w:rFonts w:ascii="Arial Narrow" w:hAnsi="Arial Narrow" w:cs="Arial"/>
          <w:sz w:val="24"/>
          <w:szCs w:val="24"/>
        </w:rPr>
        <w:t>(allotted-1) and</w:t>
      </w:r>
      <w:r>
        <w:rPr>
          <w:rFonts w:ascii="Arial Narrow" w:hAnsi="Arial Narrow" w:cs="Arial"/>
          <w:sz w:val="24"/>
          <w:szCs w:val="24"/>
        </w:rPr>
        <w:t xml:space="preserve"> Axis Bank</w:t>
      </w:r>
      <w:r w:rsidR="004F08BC">
        <w:rPr>
          <w:rFonts w:ascii="Arial Narrow" w:hAnsi="Arial Narrow" w:cs="Arial"/>
          <w:sz w:val="24"/>
          <w:szCs w:val="24"/>
        </w:rPr>
        <w:t>(allotted-1)</w:t>
      </w:r>
      <w:r>
        <w:rPr>
          <w:rFonts w:ascii="Arial Narrow" w:hAnsi="Arial Narrow" w:cs="Arial"/>
          <w:sz w:val="24"/>
          <w:szCs w:val="24"/>
        </w:rPr>
        <w:t xml:space="preserve"> are requested to accord top priority </w:t>
      </w:r>
      <w:r w:rsidR="00E41EB7">
        <w:rPr>
          <w:rFonts w:ascii="Arial Narrow" w:hAnsi="Arial Narrow" w:cs="Arial"/>
          <w:sz w:val="24"/>
          <w:szCs w:val="24"/>
        </w:rPr>
        <w:t>to open the allotted branch.</w:t>
      </w:r>
    </w:p>
    <w:p w14:paraId="4938B990" w14:textId="68F19579" w:rsidR="00DA5214" w:rsidRDefault="00DA5214" w:rsidP="008B3EA8">
      <w:pPr>
        <w:pStyle w:val="NoSpacing"/>
        <w:spacing w:before="240"/>
        <w:jc w:val="both"/>
        <w:rPr>
          <w:rFonts w:ascii="Arial Narrow" w:hAnsi="Arial Narrow" w:cs="Arial"/>
          <w:bCs/>
        </w:rPr>
      </w:pPr>
      <w:r>
        <w:rPr>
          <w:rFonts w:ascii="Arial Narrow" w:hAnsi="Arial Narrow" w:cs="Arial"/>
          <w:bCs/>
        </w:rPr>
        <w:t xml:space="preserve">Out of 6459 villages with less than 2000 population, 6279 villages were covered under RBI road map constituting 97%. Most of the remaining villages </w:t>
      </w:r>
      <w:proofErr w:type="gramStart"/>
      <w:r>
        <w:rPr>
          <w:rFonts w:ascii="Arial Narrow" w:hAnsi="Arial Narrow" w:cs="Arial"/>
          <w:bCs/>
        </w:rPr>
        <w:t>are located in</w:t>
      </w:r>
      <w:proofErr w:type="gramEnd"/>
      <w:r>
        <w:rPr>
          <w:rFonts w:ascii="Arial Narrow" w:hAnsi="Arial Narrow" w:cs="Arial"/>
          <w:bCs/>
        </w:rPr>
        <w:t xml:space="preserve"> the interior part of the State particularly in South Garo Hills, East Garo Hills and West Garo Hills districts where the infrastructures like internet connectivity, road communications, power supply and business potentials are poor.</w:t>
      </w:r>
    </w:p>
    <w:p w14:paraId="19C930C8" w14:textId="77777777" w:rsidR="00232497" w:rsidRPr="00A80AB4" w:rsidRDefault="00232497" w:rsidP="00232497">
      <w:pPr>
        <w:pStyle w:val="NoSpacing"/>
        <w:jc w:val="both"/>
        <w:rPr>
          <w:rFonts w:ascii="Arial Narrow" w:hAnsi="Arial Narrow" w:cs="Arial"/>
        </w:rPr>
      </w:pPr>
    </w:p>
    <w:p w14:paraId="107A68CE" w14:textId="118D6B3D" w:rsidR="00101745" w:rsidRPr="00D168F2" w:rsidRDefault="00656E8F" w:rsidP="0071328C">
      <w:pPr>
        <w:pStyle w:val="NoSpacing"/>
        <w:jc w:val="both"/>
        <w:rPr>
          <w:rFonts w:ascii="Arial Narrow" w:hAnsi="Arial Narrow" w:cs="Arial"/>
        </w:rPr>
      </w:pPr>
      <w:r w:rsidRPr="00D168F2">
        <w:rPr>
          <w:rFonts w:ascii="Arial Narrow" w:hAnsi="Arial Narrow" w:cs="Arial"/>
          <w:b/>
          <w:bCs/>
          <w:u w:val="single"/>
        </w:rPr>
        <w:t>F</w:t>
      </w:r>
      <w:r w:rsidR="003B67A9" w:rsidRPr="00D168F2">
        <w:rPr>
          <w:rFonts w:ascii="Arial Narrow" w:hAnsi="Arial Narrow" w:cs="Arial"/>
          <w:b/>
          <w:bCs/>
          <w:u w:val="single"/>
        </w:rPr>
        <w:t>inancial Inclusion Roadmap of RBI under “National Strategy</w:t>
      </w:r>
      <w:r w:rsidR="00060817" w:rsidRPr="00D168F2">
        <w:rPr>
          <w:rFonts w:ascii="Arial Narrow" w:hAnsi="Arial Narrow" w:cs="Arial"/>
          <w:b/>
          <w:bCs/>
          <w:u w:val="single"/>
        </w:rPr>
        <w:t xml:space="preserve"> </w:t>
      </w:r>
      <w:r w:rsidR="003B67A9" w:rsidRPr="00D168F2">
        <w:rPr>
          <w:rFonts w:ascii="Arial Narrow" w:hAnsi="Arial Narrow" w:cs="Arial"/>
          <w:b/>
          <w:bCs/>
          <w:u w:val="single"/>
        </w:rPr>
        <w:t>for Financial Inclusion (NSFI</w:t>
      </w:r>
      <w:proofErr w:type="gramStart"/>
      <w:r w:rsidR="003B67A9" w:rsidRPr="00D168F2">
        <w:rPr>
          <w:rFonts w:ascii="Arial Narrow" w:hAnsi="Arial Narrow" w:cs="Arial"/>
          <w:b/>
          <w:bCs/>
          <w:u w:val="single"/>
        </w:rPr>
        <w:t>) :</w:t>
      </w:r>
      <w:proofErr w:type="gramEnd"/>
      <w:r w:rsidR="003B67A9" w:rsidRPr="00D168F2">
        <w:rPr>
          <w:rFonts w:ascii="Arial Narrow" w:hAnsi="Arial Narrow" w:cs="Arial"/>
          <w:b/>
          <w:bCs/>
          <w:u w:val="single"/>
        </w:rPr>
        <w:t xml:space="preserve"> 2019-2024</w:t>
      </w:r>
      <w:r w:rsidR="00BD75D7" w:rsidRPr="00D168F2">
        <w:rPr>
          <w:rFonts w:ascii="Arial Narrow" w:hAnsi="Arial Narrow" w:cs="Arial"/>
        </w:rPr>
        <w:t xml:space="preserve">– </w:t>
      </w:r>
      <w:r w:rsidR="00D168F2">
        <w:rPr>
          <w:rFonts w:ascii="Arial Narrow" w:hAnsi="Arial Narrow" w:cs="Arial"/>
        </w:rPr>
        <w:t>The target t</w:t>
      </w:r>
      <w:r w:rsidR="00BD75D7" w:rsidRPr="00D168F2">
        <w:rPr>
          <w:rFonts w:ascii="Arial Narrow" w:hAnsi="Arial Narrow" w:cs="Arial"/>
        </w:rPr>
        <w:t xml:space="preserve">o </w:t>
      </w:r>
      <w:r w:rsidR="003B67A9" w:rsidRPr="00D168F2">
        <w:rPr>
          <w:rFonts w:ascii="Arial Narrow" w:hAnsi="Arial Narrow" w:cs="Arial"/>
        </w:rPr>
        <w:t>provid</w:t>
      </w:r>
      <w:r w:rsidR="00B70DFC" w:rsidRPr="00D168F2">
        <w:rPr>
          <w:rFonts w:ascii="Arial Narrow" w:hAnsi="Arial Narrow" w:cs="Arial"/>
        </w:rPr>
        <w:t>e</w:t>
      </w:r>
      <w:r w:rsidR="003B67A9" w:rsidRPr="00D168F2">
        <w:rPr>
          <w:rFonts w:ascii="Arial Narrow" w:hAnsi="Arial Narrow" w:cs="Arial"/>
        </w:rPr>
        <w:t xml:space="preserve"> Banking access to every village</w:t>
      </w:r>
      <w:r w:rsidR="00B70DFC" w:rsidRPr="00D168F2">
        <w:rPr>
          <w:rFonts w:ascii="Arial Narrow" w:hAnsi="Arial Narrow" w:cs="Arial"/>
        </w:rPr>
        <w:t xml:space="preserve">/ hamlets </w:t>
      </w:r>
      <w:r w:rsidR="003B67A9" w:rsidRPr="00D168F2">
        <w:rPr>
          <w:rFonts w:ascii="Arial Narrow" w:hAnsi="Arial Narrow" w:cs="Arial"/>
        </w:rPr>
        <w:t>of 500 Households</w:t>
      </w:r>
      <w:r w:rsidR="00E27384" w:rsidRPr="00D168F2">
        <w:rPr>
          <w:rFonts w:ascii="Arial Narrow" w:hAnsi="Arial Narrow" w:cs="Arial"/>
        </w:rPr>
        <w:t xml:space="preserve"> within 5 KM radius</w:t>
      </w:r>
      <w:r w:rsidR="003B67A9" w:rsidRPr="00D168F2">
        <w:rPr>
          <w:rFonts w:ascii="Arial Narrow" w:hAnsi="Arial Narrow" w:cs="Arial"/>
        </w:rPr>
        <w:t xml:space="preserve"> in hilly areas by </w:t>
      </w:r>
      <w:r w:rsidR="00CD3EC9" w:rsidRPr="00D168F2">
        <w:rPr>
          <w:rFonts w:ascii="Arial Narrow" w:hAnsi="Arial Narrow" w:cs="Arial"/>
        </w:rPr>
        <w:t>March</w:t>
      </w:r>
      <w:r w:rsidR="003B67A9" w:rsidRPr="00D168F2">
        <w:rPr>
          <w:rFonts w:ascii="Arial Narrow" w:hAnsi="Arial Narrow" w:cs="Arial"/>
        </w:rPr>
        <w:t>-2020</w:t>
      </w:r>
      <w:r w:rsidR="00D168F2">
        <w:rPr>
          <w:rFonts w:ascii="Arial Narrow" w:hAnsi="Arial Narrow" w:cs="Arial"/>
        </w:rPr>
        <w:t xml:space="preserve"> </w:t>
      </w:r>
      <w:r w:rsidR="00C66A9D">
        <w:rPr>
          <w:rFonts w:ascii="Arial Narrow" w:hAnsi="Arial Narrow" w:cs="Arial"/>
        </w:rPr>
        <w:t xml:space="preserve">under FI roadmap of RBI </w:t>
      </w:r>
      <w:r w:rsidR="00D168F2">
        <w:rPr>
          <w:rFonts w:ascii="Arial Narrow" w:hAnsi="Arial Narrow" w:cs="Arial"/>
        </w:rPr>
        <w:t>is completed in Meghalaya.</w:t>
      </w:r>
    </w:p>
    <w:p w14:paraId="43136194" w14:textId="77777777" w:rsidR="0071328C" w:rsidRPr="00D168F2" w:rsidRDefault="0071328C" w:rsidP="0071328C">
      <w:pPr>
        <w:pStyle w:val="NoSpacing"/>
        <w:jc w:val="both"/>
        <w:rPr>
          <w:rFonts w:ascii="Arial Narrow" w:hAnsi="Arial Narrow" w:cs="Arial"/>
        </w:rPr>
      </w:pPr>
    </w:p>
    <w:p w14:paraId="33F6E2D5" w14:textId="59EA31EB" w:rsidR="00E26BF9" w:rsidRPr="0012748B" w:rsidRDefault="0012748B" w:rsidP="0012748B">
      <w:pPr>
        <w:jc w:val="both"/>
        <w:rPr>
          <w:rFonts w:ascii="Arial Narrow" w:eastAsia="Gungsuh" w:hAnsi="Arial Narrow" w:cs="Arial"/>
          <w:sz w:val="22"/>
        </w:rPr>
      </w:pPr>
      <w:r>
        <w:rPr>
          <w:rFonts w:ascii="Arial Narrow" w:eastAsia="Gungsuh" w:hAnsi="Arial Narrow" w:cs="Arial"/>
          <w:b/>
          <w:bCs/>
          <w:sz w:val="22"/>
          <w:u w:val="single"/>
        </w:rPr>
        <w:t xml:space="preserve">(b). </w:t>
      </w:r>
      <w:r w:rsidR="000D631B" w:rsidRPr="0012748B">
        <w:rPr>
          <w:rFonts w:ascii="Arial Narrow" w:eastAsia="Gungsuh" w:hAnsi="Arial Narrow" w:cs="Arial"/>
          <w:b/>
          <w:bCs/>
          <w:sz w:val="22"/>
          <w:u w:val="single"/>
        </w:rPr>
        <w:t xml:space="preserve">Review of Operations of Business Correspondents – hurdles/issues involved </w:t>
      </w:r>
      <w:r w:rsidR="00575C6F" w:rsidRPr="0012748B">
        <w:rPr>
          <w:rFonts w:ascii="Arial Narrow" w:eastAsia="Gungsuh" w:hAnsi="Arial Narrow" w:cs="Arial"/>
          <w:b/>
          <w:bCs/>
          <w:sz w:val="22"/>
          <w:u w:val="single"/>
        </w:rPr>
        <w:t>–</w:t>
      </w:r>
      <w:r w:rsidR="00494A71" w:rsidRPr="0012748B">
        <w:rPr>
          <w:rFonts w:ascii="Arial Narrow" w:eastAsia="Gungsuh" w:hAnsi="Arial Narrow" w:cs="Arial"/>
          <w:b/>
          <w:bCs/>
          <w:sz w:val="22"/>
          <w:u w:val="single"/>
        </w:rPr>
        <w:t>BC/CSP</w:t>
      </w:r>
      <w:r w:rsidR="00494A71" w:rsidRPr="0012748B">
        <w:rPr>
          <w:rFonts w:ascii="Arial Narrow" w:eastAsia="Gungsuh" w:hAnsi="Arial Narrow" w:cs="Arial"/>
          <w:b/>
          <w:bCs/>
          <w:sz w:val="22"/>
        </w:rPr>
        <w:t xml:space="preserve">:  </w:t>
      </w:r>
      <w:r w:rsidR="0003080D" w:rsidRPr="0012748B">
        <w:rPr>
          <w:rFonts w:ascii="Arial Narrow" w:eastAsia="Gungsuh" w:hAnsi="Arial Narrow" w:cs="Arial"/>
          <w:sz w:val="22"/>
        </w:rPr>
        <w:t>T</w:t>
      </w:r>
      <w:r w:rsidR="001B287C" w:rsidRPr="0012748B">
        <w:rPr>
          <w:rFonts w:ascii="Arial Narrow" w:eastAsia="Gungsuh" w:hAnsi="Arial Narrow" w:cs="Arial"/>
          <w:sz w:val="22"/>
        </w:rPr>
        <w:t xml:space="preserve">o make BC model successful it is imperative to address key infrastructures </w:t>
      </w:r>
      <w:r w:rsidR="00242AC1" w:rsidRPr="0012748B">
        <w:rPr>
          <w:rFonts w:ascii="Arial Narrow" w:eastAsia="Gungsuh" w:hAnsi="Arial Narrow" w:cs="Arial"/>
          <w:sz w:val="22"/>
        </w:rPr>
        <w:t>required</w:t>
      </w:r>
      <w:r w:rsidR="00B01D11" w:rsidRPr="0012748B">
        <w:rPr>
          <w:rFonts w:ascii="Arial Narrow" w:eastAsia="Gungsuh" w:hAnsi="Arial Narrow" w:cs="Arial"/>
          <w:sz w:val="22"/>
        </w:rPr>
        <w:t xml:space="preserve"> by BC </w:t>
      </w:r>
      <w:r w:rsidR="001B287C" w:rsidRPr="0012748B">
        <w:rPr>
          <w:rFonts w:ascii="Arial Narrow" w:eastAsia="Gungsuh" w:hAnsi="Arial Narrow" w:cs="Arial"/>
          <w:sz w:val="22"/>
        </w:rPr>
        <w:t>like</w:t>
      </w:r>
      <w:r w:rsidR="007728FC">
        <w:rPr>
          <w:rFonts w:ascii="Arial Narrow" w:eastAsia="Gungsuh" w:hAnsi="Arial Narrow" w:cs="Arial"/>
          <w:sz w:val="22"/>
        </w:rPr>
        <w:t xml:space="preserve"> </w:t>
      </w:r>
      <w:proofErr w:type="spellStart"/>
      <w:proofErr w:type="gramStart"/>
      <w:r w:rsidR="007728FC">
        <w:rPr>
          <w:rFonts w:ascii="Arial Narrow" w:eastAsia="Gungsuh" w:hAnsi="Arial Narrow" w:cs="Arial"/>
          <w:sz w:val="22"/>
        </w:rPr>
        <w:t>pay,emt</w:t>
      </w:r>
      <w:proofErr w:type="spellEnd"/>
      <w:proofErr w:type="gramEnd"/>
      <w:r w:rsidR="007728FC">
        <w:rPr>
          <w:rFonts w:ascii="Arial Narrow" w:eastAsia="Gungsuh" w:hAnsi="Arial Narrow" w:cs="Arial"/>
          <w:sz w:val="22"/>
        </w:rPr>
        <w:t xml:space="preserve"> of remuneration regularly/ </w:t>
      </w:r>
      <w:r w:rsidR="001B287C" w:rsidRPr="0012748B">
        <w:rPr>
          <w:rFonts w:ascii="Arial Narrow" w:eastAsia="Gungsuh" w:hAnsi="Arial Narrow" w:cs="Arial"/>
          <w:sz w:val="22"/>
        </w:rPr>
        <w:t xml:space="preserve"> internet/ mobile Connectivity</w:t>
      </w:r>
      <w:r w:rsidR="0003080D" w:rsidRPr="0012748B">
        <w:rPr>
          <w:rFonts w:ascii="Arial Narrow" w:eastAsia="Gungsuh" w:hAnsi="Arial Narrow" w:cs="Arial"/>
          <w:sz w:val="22"/>
        </w:rPr>
        <w:t>.</w:t>
      </w:r>
      <w:r w:rsidR="004673AB" w:rsidRPr="0012748B">
        <w:rPr>
          <w:rFonts w:ascii="Arial Narrow" w:eastAsia="Gungsuh" w:hAnsi="Arial Narrow" w:cs="Arial"/>
          <w:sz w:val="22"/>
        </w:rPr>
        <w:t xml:space="preserve"> </w:t>
      </w:r>
      <w:r w:rsidR="007E6CB4" w:rsidRPr="0012748B">
        <w:rPr>
          <w:rFonts w:ascii="Arial Narrow" w:eastAsia="Gungsuh" w:hAnsi="Arial Narrow" w:cs="Arial"/>
          <w:sz w:val="22"/>
        </w:rPr>
        <w:t xml:space="preserve">As on </w:t>
      </w:r>
      <w:r w:rsidR="007E6CB4" w:rsidRPr="0012748B">
        <w:rPr>
          <w:rFonts w:ascii="Arial Narrow" w:eastAsia="Gungsuh" w:hAnsi="Arial Narrow" w:cs="Arial"/>
          <w:b/>
          <w:bCs/>
          <w:sz w:val="22"/>
        </w:rPr>
        <w:t>3</w:t>
      </w:r>
      <w:r w:rsidR="0003080D" w:rsidRPr="0012748B">
        <w:rPr>
          <w:rFonts w:ascii="Arial Narrow" w:eastAsia="Gungsuh" w:hAnsi="Arial Narrow" w:cs="Arial"/>
          <w:b/>
          <w:bCs/>
          <w:sz w:val="22"/>
        </w:rPr>
        <w:t>.</w:t>
      </w:r>
      <w:r w:rsidR="00091828" w:rsidRPr="0012748B">
        <w:rPr>
          <w:rFonts w:ascii="Arial Narrow" w:eastAsia="Gungsuh" w:hAnsi="Arial Narrow" w:cs="Arial"/>
          <w:b/>
          <w:bCs/>
          <w:sz w:val="22"/>
        </w:rPr>
        <w:t>0</w:t>
      </w:r>
      <w:r w:rsidR="00D168F2" w:rsidRPr="0012748B">
        <w:rPr>
          <w:rFonts w:ascii="Arial Narrow" w:eastAsia="Gungsuh" w:hAnsi="Arial Narrow" w:cs="Arial"/>
          <w:b/>
          <w:bCs/>
          <w:sz w:val="22"/>
        </w:rPr>
        <w:t>9.2021</w:t>
      </w:r>
      <w:r w:rsidR="007E6CB4" w:rsidRPr="0012748B">
        <w:rPr>
          <w:rFonts w:ascii="Arial Narrow" w:eastAsia="Gungsuh" w:hAnsi="Arial Narrow" w:cs="Arial"/>
          <w:sz w:val="22"/>
        </w:rPr>
        <w:t xml:space="preserve"> t</w:t>
      </w:r>
      <w:r w:rsidR="002B01CD" w:rsidRPr="0012748B">
        <w:rPr>
          <w:rFonts w:ascii="Arial Narrow" w:eastAsia="Gungsuh" w:hAnsi="Arial Narrow" w:cs="Arial"/>
          <w:sz w:val="22"/>
        </w:rPr>
        <w:t xml:space="preserve">here are </w:t>
      </w:r>
      <w:r w:rsidR="00E61358" w:rsidRPr="0012748B">
        <w:rPr>
          <w:rFonts w:ascii="Arial Narrow" w:eastAsia="Gungsuh" w:hAnsi="Arial Narrow" w:cs="Arial"/>
          <w:b/>
          <w:bCs/>
          <w:sz w:val="22"/>
        </w:rPr>
        <w:t>7</w:t>
      </w:r>
      <w:r w:rsidR="006D67D5" w:rsidRPr="0012748B">
        <w:rPr>
          <w:rFonts w:ascii="Arial Narrow" w:eastAsia="Gungsuh" w:hAnsi="Arial Narrow" w:cs="Arial"/>
          <w:b/>
          <w:bCs/>
          <w:sz w:val="22"/>
        </w:rPr>
        <w:t>96</w:t>
      </w:r>
      <w:r w:rsidR="002B01CD" w:rsidRPr="0012748B">
        <w:rPr>
          <w:rFonts w:ascii="Arial Narrow" w:eastAsia="Gungsuh" w:hAnsi="Arial Narrow" w:cs="Arial"/>
          <w:b/>
          <w:bCs/>
          <w:sz w:val="22"/>
        </w:rPr>
        <w:t xml:space="preserve"> B</w:t>
      </w:r>
      <w:r w:rsidR="007E6CB4" w:rsidRPr="0012748B">
        <w:rPr>
          <w:rFonts w:ascii="Arial Narrow" w:eastAsia="Gungsuh" w:hAnsi="Arial Narrow" w:cs="Arial"/>
          <w:b/>
          <w:bCs/>
          <w:sz w:val="22"/>
        </w:rPr>
        <w:t>C</w:t>
      </w:r>
      <w:r w:rsidR="002B01CD" w:rsidRPr="0012748B">
        <w:rPr>
          <w:rFonts w:ascii="Arial Narrow" w:eastAsia="Gungsuh" w:hAnsi="Arial Narrow" w:cs="Arial"/>
          <w:b/>
          <w:bCs/>
          <w:sz w:val="22"/>
        </w:rPr>
        <w:t>s</w:t>
      </w:r>
      <w:r w:rsidR="002B01CD" w:rsidRPr="0012748B">
        <w:rPr>
          <w:rFonts w:ascii="Arial Narrow" w:eastAsia="Gungsuh" w:hAnsi="Arial Narrow" w:cs="Arial"/>
          <w:sz w:val="22"/>
        </w:rPr>
        <w:t xml:space="preserve"> deployed by Banks and IPPB across the State.</w:t>
      </w:r>
    </w:p>
    <w:p w14:paraId="24C09451" w14:textId="77777777" w:rsidR="00B352D6" w:rsidRPr="00B352D6" w:rsidRDefault="00B352D6" w:rsidP="00B352D6">
      <w:pPr>
        <w:jc w:val="both"/>
        <w:rPr>
          <w:rFonts w:ascii="Arial Narrow" w:eastAsia="Gungsuh" w:hAnsi="Arial Narrow" w:cs="Arial"/>
          <w:sz w:val="22"/>
        </w:rPr>
      </w:pPr>
    </w:p>
    <w:p w14:paraId="4DB8AAFE" w14:textId="1EE6E365" w:rsidR="00D62753" w:rsidRDefault="00643417" w:rsidP="0071328C">
      <w:pPr>
        <w:pStyle w:val="NoSpacing"/>
        <w:jc w:val="both"/>
        <w:rPr>
          <w:rFonts w:ascii="Arial Narrow" w:hAnsi="Arial Narrow" w:cs="Arial"/>
          <w:b/>
          <w:bCs/>
          <w:szCs w:val="22"/>
          <w:u w:val="single"/>
        </w:rPr>
      </w:pPr>
      <w:r w:rsidRPr="0077619E">
        <w:rPr>
          <w:rFonts w:ascii="Arial Narrow" w:hAnsi="Arial Narrow" w:cs="Arial"/>
          <w:b/>
          <w:bCs/>
          <w:szCs w:val="22"/>
          <w:u w:val="single"/>
        </w:rPr>
        <w:t>(c</w:t>
      </w:r>
      <w:r w:rsidR="0071328C" w:rsidRPr="0077619E">
        <w:rPr>
          <w:rFonts w:ascii="Arial Narrow" w:hAnsi="Arial Narrow" w:cs="Arial"/>
          <w:b/>
          <w:bCs/>
          <w:szCs w:val="22"/>
          <w:u w:val="single"/>
        </w:rPr>
        <w:t>)</w:t>
      </w:r>
      <w:r w:rsidR="007D0C41" w:rsidRPr="0077619E">
        <w:rPr>
          <w:rFonts w:ascii="Arial Narrow" w:hAnsi="Arial Narrow" w:cs="Arial"/>
          <w:b/>
          <w:bCs/>
          <w:szCs w:val="22"/>
          <w:u w:val="single"/>
        </w:rPr>
        <w:t xml:space="preserve"> Progress</w:t>
      </w:r>
      <w:r w:rsidR="00D62753" w:rsidRPr="0077619E">
        <w:rPr>
          <w:rFonts w:ascii="Arial Narrow" w:hAnsi="Arial Narrow" w:cs="Arial"/>
          <w:b/>
          <w:bCs/>
          <w:szCs w:val="22"/>
          <w:u w:val="single"/>
        </w:rPr>
        <w:t xml:space="preserve"> in Increasing Digita</w:t>
      </w:r>
      <w:r w:rsidR="0071328C" w:rsidRPr="0077619E">
        <w:rPr>
          <w:rFonts w:ascii="Arial Narrow" w:hAnsi="Arial Narrow" w:cs="Arial"/>
          <w:b/>
          <w:bCs/>
          <w:szCs w:val="22"/>
          <w:u w:val="single"/>
        </w:rPr>
        <w:t>l modes of Payment in the State:</w:t>
      </w:r>
      <w:r w:rsidR="00D62753" w:rsidRPr="0077619E">
        <w:rPr>
          <w:rFonts w:ascii="Arial Narrow" w:hAnsi="Arial Narrow" w:cs="Arial"/>
          <w:b/>
          <w:bCs/>
          <w:szCs w:val="22"/>
          <w:u w:val="single"/>
        </w:rPr>
        <w:t xml:space="preserve"> Provision of Continuous Connectivity with </w:t>
      </w:r>
      <w:proofErr w:type="gramStart"/>
      <w:r w:rsidR="00D62753" w:rsidRPr="0077619E">
        <w:rPr>
          <w:rFonts w:ascii="Arial Narrow" w:hAnsi="Arial Narrow" w:cs="Arial"/>
          <w:b/>
          <w:bCs/>
          <w:szCs w:val="22"/>
          <w:u w:val="single"/>
        </w:rPr>
        <w:t>sufficient</w:t>
      </w:r>
      <w:proofErr w:type="gramEnd"/>
      <w:r w:rsidR="00D62753" w:rsidRPr="0077619E">
        <w:rPr>
          <w:rFonts w:ascii="Arial Narrow" w:hAnsi="Arial Narrow" w:cs="Arial"/>
          <w:b/>
          <w:bCs/>
          <w:szCs w:val="22"/>
          <w:u w:val="single"/>
        </w:rPr>
        <w:t xml:space="preserve"> Bandwidth/ Resolving connectivity Issues.</w:t>
      </w:r>
    </w:p>
    <w:p w14:paraId="1AAE66A5" w14:textId="77777777" w:rsidR="006D67D5" w:rsidRPr="00A80AB4" w:rsidRDefault="006D67D5" w:rsidP="0071328C">
      <w:pPr>
        <w:pStyle w:val="NoSpacing"/>
        <w:jc w:val="both"/>
        <w:rPr>
          <w:rFonts w:ascii="Arial Narrow" w:hAnsi="Arial Narrow" w:cs="Arial"/>
          <w:b/>
          <w:bCs/>
          <w:szCs w:val="22"/>
          <w:u w:val="single"/>
        </w:rPr>
      </w:pPr>
    </w:p>
    <w:p w14:paraId="2472CBEC" w14:textId="0889DE70" w:rsidR="00712F92" w:rsidRDefault="00737872" w:rsidP="00737872">
      <w:pPr>
        <w:pStyle w:val="NoSpacing"/>
        <w:jc w:val="both"/>
        <w:rPr>
          <w:rFonts w:ascii="Arial Narrow" w:eastAsia="Calibri" w:hAnsi="Arial Narrow" w:cs="Arial"/>
          <w:kern w:val="0"/>
          <w:szCs w:val="22"/>
          <w:lang w:val="en-IN" w:eastAsia="en-US"/>
        </w:rPr>
      </w:pPr>
      <w:r w:rsidRPr="00737872">
        <w:rPr>
          <w:rFonts w:ascii="Arial Narrow" w:eastAsia="Calibri" w:hAnsi="Arial Narrow" w:cs="Arial"/>
          <w:kern w:val="0"/>
          <w:szCs w:val="22"/>
          <w:lang w:val="en-IN" w:eastAsia="en-US"/>
        </w:rPr>
        <w:t>As on 30</w:t>
      </w:r>
      <w:r w:rsidR="00712F92">
        <w:rPr>
          <w:rFonts w:ascii="Arial Narrow" w:eastAsia="Calibri" w:hAnsi="Arial Narrow" w:cs="Arial"/>
          <w:kern w:val="0"/>
          <w:szCs w:val="22"/>
          <w:lang w:val="en-IN" w:eastAsia="en-US"/>
        </w:rPr>
        <w:t xml:space="preserve">.09.2021 99.96% of the identified merchants/ traders/ </w:t>
      </w:r>
      <w:proofErr w:type="spellStart"/>
      <w:r w:rsidR="00712F92">
        <w:rPr>
          <w:rFonts w:ascii="Arial Narrow" w:eastAsia="Calibri" w:hAnsi="Arial Narrow" w:cs="Arial"/>
          <w:kern w:val="0"/>
          <w:szCs w:val="22"/>
          <w:lang w:val="en-IN" w:eastAsia="en-US"/>
        </w:rPr>
        <w:t>bausiness</w:t>
      </w:r>
      <w:proofErr w:type="spellEnd"/>
      <w:r w:rsidR="00712F92">
        <w:rPr>
          <w:rFonts w:ascii="Arial Narrow" w:eastAsia="Calibri" w:hAnsi="Arial Narrow" w:cs="Arial"/>
          <w:kern w:val="0"/>
          <w:szCs w:val="22"/>
          <w:lang w:val="en-IN" w:eastAsia="en-US"/>
        </w:rPr>
        <w:t xml:space="preserve">/ service providers were on-boarded in aspirational district </w:t>
      </w:r>
      <w:proofErr w:type="spellStart"/>
      <w:r w:rsidR="00712F92">
        <w:rPr>
          <w:rFonts w:ascii="Arial Narrow" w:eastAsia="Calibri" w:hAnsi="Arial Narrow" w:cs="Arial"/>
          <w:kern w:val="0"/>
          <w:szCs w:val="22"/>
          <w:lang w:val="en-IN" w:eastAsia="en-US"/>
        </w:rPr>
        <w:t>Ribhoiand</w:t>
      </w:r>
      <w:proofErr w:type="spellEnd"/>
      <w:r w:rsidR="00712F92">
        <w:rPr>
          <w:rFonts w:ascii="Arial Narrow" w:eastAsia="Calibri" w:hAnsi="Arial Narrow" w:cs="Arial"/>
          <w:kern w:val="0"/>
          <w:szCs w:val="22"/>
          <w:lang w:val="en-IN" w:eastAsia="en-US"/>
        </w:rPr>
        <w:t xml:space="preserve"> 99.25% coverage is achieved against the total operative accounts with at least one of the digital facilities.</w:t>
      </w:r>
    </w:p>
    <w:p w14:paraId="1C9F9B91" w14:textId="321FDD4C" w:rsidR="00F52DCC" w:rsidRDefault="00F52DCC" w:rsidP="00737872">
      <w:pPr>
        <w:pStyle w:val="NoSpacing"/>
        <w:jc w:val="both"/>
        <w:rPr>
          <w:rFonts w:ascii="Arial Narrow" w:eastAsia="Calibri" w:hAnsi="Arial Narrow" w:cs="Arial"/>
          <w:kern w:val="0"/>
          <w:szCs w:val="22"/>
          <w:lang w:val="en-IN" w:eastAsia="en-US"/>
        </w:rPr>
      </w:pPr>
    </w:p>
    <w:p w14:paraId="426D2320" w14:textId="0AD5B94C" w:rsidR="00451218" w:rsidRDefault="00F52DCC" w:rsidP="00F52DCC">
      <w:pPr>
        <w:pStyle w:val="NoSpacing"/>
        <w:jc w:val="both"/>
        <w:rPr>
          <w:rFonts w:ascii="Arial Narrow" w:hAnsi="Arial Narrow" w:cs="Arial"/>
          <w:b/>
          <w:bCs/>
          <w:szCs w:val="22"/>
          <w:u w:val="single"/>
        </w:rPr>
      </w:pPr>
      <w:r>
        <w:rPr>
          <w:rFonts w:ascii="Arial Narrow" w:eastAsia="Calibri" w:hAnsi="Arial Narrow" w:cs="Arial"/>
          <w:kern w:val="0"/>
          <w:szCs w:val="22"/>
          <w:lang w:val="en-IN" w:eastAsia="en-US"/>
        </w:rPr>
        <w:t xml:space="preserve">(d). </w:t>
      </w:r>
      <w:r w:rsidR="00D62753" w:rsidRPr="00A80AB4">
        <w:rPr>
          <w:rFonts w:ascii="Arial Narrow" w:hAnsi="Arial Narrow" w:cs="Arial"/>
          <w:b/>
          <w:bCs/>
          <w:szCs w:val="22"/>
          <w:u w:val="single"/>
        </w:rPr>
        <w:t>Setting-up of Solar Powered V-</w:t>
      </w:r>
      <w:r w:rsidR="00A50768" w:rsidRPr="00A80AB4">
        <w:rPr>
          <w:rFonts w:ascii="Arial Narrow" w:hAnsi="Arial Narrow" w:cs="Arial"/>
          <w:b/>
          <w:bCs/>
          <w:szCs w:val="22"/>
          <w:u w:val="single"/>
        </w:rPr>
        <w:t>S</w:t>
      </w:r>
      <w:r w:rsidR="00643417" w:rsidRPr="00A80AB4">
        <w:rPr>
          <w:rFonts w:ascii="Arial Narrow" w:hAnsi="Arial Narrow" w:cs="Arial"/>
          <w:b/>
          <w:bCs/>
          <w:szCs w:val="22"/>
          <w:u w:val="single"/>
        </w:rPr>
        <w:t>AT</w:t>
      </w:r>
      <w:r w:rsidR="00E26BF9" w:rsidRPr="00A80AB4">
        <w:rPr>
          <w:rFonts w:ascii="Arial Narrow" w:hAnsi="Arial Narrow" w:cs="Arial"/>
          <w:b/>
          <w:bCs/>
          <w:szCs w:val="22"/>
          <w:u w:val="single"/>
        </w:rPr>
        <w:t xml:space="preserve">: </w:t>
      </w:r>
    </w:p>
    <w:p w14:paraId="437271A7" w14:textId="77777777" w:rsidR="00F52DCC" w:rsidRPr="00A80AB4" w:rsidRDefault="00F52DCC" w:rsidP="00F52DCC">
      <w:pPr>
        <w:pStyle w:val="NoSpacing"/>
        <w:rPr>
          <w:rFonts w:ascii="Arial Narrow" w:hAnsi="Arial Narrow" w:cs="Arial"/>
          <w:b/>
          <w:bCs/>
          <w:szCs w:val="22"/>
          <w:u w:val="single"/>
        </w:rPr>
      </w:pPr>
    </w:p>
    <w:p w14:paraId="6FE967DA" w14:textId="77777777" w:rsidR="0090408D" w:rsidRPr="00A80AB4" w:rsidRDefault="00E26BF9" w:rsidP="0071328C">
      <w:pPr>
        <w:pStyle w:val="NoSpacing"/>
        <w:rPr>
          <w:rFonts w:ascii="Arial Narrow" w:hAnsi="Arial Narrow" w:cs="Arial"/>
          <w:szCs w:val="22"/>
        </w:rPr>
      </w:pPr>
      <w:r w:rsidRPr="00A80AB4">
        <w:rPr>
          <w:rFonts w:ascii="Arial Narrow" w:hAnsi="Arial Narrow" w:cs="Arial"/>
          <w:szCs w:val="22"/>
        </w:rPr>
        <w:t>NABARD is requested to give the overall status Report of Solar Power V-Sat</w:t>
      </w:r>
    </w:p>
    <w:p w14:paraId="6841FF3E" w14:textId="77777777" w:rsidR="0071328C" w:rsidRPr="00A80AB4" w:rsidRDefault="0071328C" w:rsidP="0071328C">
      <w:pPr>
        <w:pStyle w:val="NoSpacing"/>
        <w:jc w:val="both"/>
        <w:rPr>
          <w:rFonts w:ascii="Arial Narrow" w:hAnsi="Arial Narrow" w:cs="Arial"/>
        </w:rPr>
      </w:pPr>
    </w:p>
    <w:p w14:paraId="46E9E0D7" w14:textId="532B002A" w:rsidR="000F7AEA" w:rsidRPr="00A80AB4" w:rsidRDefault="000F7AEA" w:rsidP="00EF1190">
      <w:pPr>
        <w:pStyle w:val="NoSpacing"/>
        <w:jc w:val="both"/>
        <w:rPr>
          <w:rFonts w:ascii="Arial Narrow" w:hAnsi="Arial Narrow" w:cs="Arial"/>
          <w:b/>
          <w:bCs/>
          <w:u w:val="single"/>
        </w:rPr>
      </w:pPr>
      <w:r w:rsidRPr="00A80AB4">
        <w:rPr>
          <w:rFonts w:ascii="Arial Narrow" w:hAnsi="Arial Narrow" w:cs="Arial"/>
          <w:b/>
          <w:bCs/>
          <w:u w:val="single"/>
        </w:rPr>
        <w:t xml:space="preserve">Agenda 3. Review of </w:t>
      </w:r>
      <w:r w:rsidR="00FB4043" w:rsidRPr="00A80AB4">
        <w:rPr>
          <w:rFonts w:ascii="Arial Narrow" w:hAnsi="Arial Narrow" w:cs="Arial"/>
          <w:b/>
          <w:bCs/>
          <w:u w:val="single"/>
        </w:rPr>
        <w:t xml:space="preserve">Business Development and </w:t>
      </w:r>
      <w:r w:rsidRPr="00A80AB4">
        <w:rPr>
          <w:rFonts w:ascii="Arial Narrow" w:hAnsi="Arial Narrow" w:cs="Arial"/>
          <w:b/>
          <w:bCs/>
          <w:u w:val="single"/>
        </w:rPr>
        <w:t xml:space="preserve">Credit Disbursement by Banks </w:t>
      </w:r>
      <w:r w:rsidR="00F837F5" w:rsidRPr="00A80AB4">
        <w:rPr>
          <w:rFonts w:ascii="Arial Narrow" w:hAnsi="Arial Narrow" w:cs="Arial"/>
          <w:b/>
          <w:bCs/>
          <w:u w:val="single"/>
        </w:rPr>
        <w:t>in</w:t>
      </w:r>
      <w:r w:rsidRPr="00A80AB4">
        <w:rPr>
          <w:rFonts w:ascii="Arial Narrow" w:hAnsi="Arial Narrow" w:cs="Arial"/>
          <w:b/>
          <w:bCs/>
          <w:u w:val="single"/>
        </w:rPr>
        <w:t xml:space="preserve"> FY20</w:t>
      </w:r>
      <w:r w:rsidR="00C13300" w:rsidRPr="00A80AB4">
        <w:rPr>
          <w:rFonts w:ascii="Arial Narrow" w:hAnsi="Arial Narrow" w:cs="Arial"/>
          <w:b/>
          <w:bCs/>
          <w:u w:val="single"/>
        </w:rPr>
        <w:t>2</w:t>
      </w:r>
      <w:r w:rsidR="00797479">
        <w:rPr>
          <w:rFonts w:ascii="Arial Narrow" w:hAnsi="Arial Narrow" w:cs="Arial"/>
          <w:b/>
          <w:bCs/>
          <w:u w:val="single"/>
        </w:rPr>
        <w:t>1-22</w:t>
      </w:r>
      <w:r w:rsidRPr="00A80AB4">
        <w:rPr>
          <w:rFonts w:ascii="Arial Narrow" w:hAnsi="Arial Narrow" w:cs="Arial"/>
          <w:b/>
          <w:bCs/>
          <w:u w:val="single"/>
        </w:rPr>
        <w:t>:</w:t>
      </w:r>
    </w:p>
    <w:p w14:paraId="1563607D" w14:textId="77777777" w:rsidR="00EF1190" w:rsidRPr="00EF1190" w:rsidRDefault="00EF1190" w:rsidP="00EF1190">
      <w:pPr>
        <w:pStyle w:val="NoSpacing"/>
        <w:jc w:val="both"/>
        <w:rPr>
          <w:rFonts w:ascii="Arial" w:hAnsi="Arial" w:cs="Arial"/>
        </w:rPr>
      </w:pPr>
    </w:p>
    <w:p w14:paraId="207960B9" w14:textId="153F2C3A" w:rsidR="00D62753" w:rsidRPr="00A80AB4" w:rsidRDefault="00D62753" w:rsidP="00C73E08">
      <w:pPr>
        <w:jc w:val="both"/>
        <w:rPr>
          <w:rFonts w:ascii="Arial Narrow" w:hAnsi="Arial Narrow" w:cs="Arial"/>
        </w:rPr>
      </w:pPr>
      <w:r w:rsidRPr="00A80AB4">
        <w:rPr>
          <w:rFonts w:ascii="Arial Narrow" w:hAnsi="Arial Narrow" w:cs="Arial"/>
          <w:b/>
          <w:bCs/>
          <w:u w:val="single"/>
        </w:rPr>
        <w:t>Deposits:</w:t>
      </w:r>
      <w:r w:rsidRPr="00A80AB4">
        <w:rPr>
          <w:rFonts w:ascii="Arial Narrow" w:hAnsi="Arial Narrow" w:cs="Arial"/>
        </w:rPr>
        <w:t xml:space="preserve"> The total deposits in the quarter ending</w:t>
      </w:r>
      <w:r w:rsidR="00EF1190" w:rsidRPr="00A80AB4">
        <w:rPr>
          <w:rFonts w:ascii="Arial Narrow" w:hAnsi="Arial Narrow" w:cs="Arial"/>
        </w:rPr>
        <w:t xml:space="preserve"> </w:t>
      </w:r>
      <w:r w:rsidR="00C73E08">
        <w:rPr>
          <w:rFonts w:ascii="Arial Narrow" w:hAnsi="Arial Narrow" w:cs="Arial"/>
        </w:rPr>
        <w:t>September 2021</w:t>
      </w:r>
      <w:r w:rsidR="0080269B" w:rsidRPr="00A80AB4">
        <w:rPr>
          <w:rFonts w:ascii="Arial Narrow" w:hAnsi="Arial Narrow" w:cs="Arial"/>
        </w:rPr>
        <w:t xml:space="preserve"> </w:t>
      </w:r>
      <w:r w:rsidR="0021166D" w:rsidRPr="00A80AB4">
        <w:rPr>
          <w:rFonts w:ascii="Arial Narrow" w:hAnsi="Arial Narrow" w:cs="Arial"/>
        </w:rPr>
        <w:t xml:space="preserve">is </w:t>
      </w:r>
      <w:r w:rsidR="0021166D" w:rsidRPr="00A80AB4">
        <w:rPr>
          <w:rFonts w:ascii="Arial" w:hAnsi="Arial" w:cs="Arial"/>
        </w:rPr>
        <w:t>₹</w:t>
      </w:r>
      <w:r w:rsidR="007C69D8">
        <w:rPr>
          <w:rFonts w:ascii="Arial Narrow" w:hAnsi="Arial Narrow" w:cs="Arial"/>
        </w:rPr>
        <w:t>.</w:t>
      </w:r>
      <w:r w:rsidR="00C73E08" w:rsidRPr="00C73E08">
        <w:rPr>
          <w:rFonts w:ascii="Calibri" w:hAnsi="Calibri" w:cs="Calibri"/>
          <w:b/>
          <w:bCs/>
          <w:color w:val="000000"/>
          <w:sz w:val="22"/>
          <w:szCs w:val="22"/>
        </w:rPr>
        <w:t xml:space="preserve"> 30504</w:t>
      </w:r>
      <w:r w:rsidR="00C73E08">
        <w:rPr>
          <w:rFonts w:ascii="Calibri" w:hAnsi="Calibri" w:cs="Calibri"/>
          <w:b/>
          <w:bCs/>
          <w:color w:val="000000"/>
          <w:sz w:val="22"/>
          <w:szCs w:val="22"/>
        </w:rPr>
        <w:t>.</w:t>
      </w:r>
      <w:r w:rsidR="00C73E08" w:rsidRPr="00C73E08">
        <w:rPr>
          <w:rFonts w:ascii="Calibri" w:hAnsi="Calibri" w:cs="Calibri"/>
          <w:b/>
          <w:bCs/>
          <w:color w:val="000000"/>
          <w:sz w:val="22"/>
          <w:szCs w:val="22"/>
        </w:rPr>
        <w:t>92</w:t>
      </w:r>
      <w:r w:rsidR="00C73E08">
        <w:rPr>
          <w:rFonts w:ascii="Calibri" w:hAnsi="Calibri" w:cs="Calibri"/>
          <w:b/>
          <w:bCs/>
          <w:color w:val="000000"/>
          <w:sz w:val="22"/>
          <w:szCs w:val="22"/>
        </w:rPr>
        <w:t xml:space="preserve"> </w:t>
      </w:r>
      <w:r w:rsidR="0085428A" w:rsidRPr="00A80AB4">
        <w:rPr>
          <w:rFonts w:ascii="Arial Narrow" w:hAnsi="Arial Narrow" w:cs="Arial"/>
        </w:rPr>
        <w:t>Crores against</w:t>
      </w:r>
      <w:bookmarkStart w:id="0" w:name="_Hlk51081145"/>
      <w:r w:rsidR="00EF1190" w:rsidRPr="00A80AB4">
        <w:rPr>
          <w:rFonts w:ascii="Arial Narrow" w:hAnsi="Arial Narrow" w:cs="Arial"/>
        </w:rPr>
        <w:t xml:space="preserve"> </w:t>
      </w:r>
      <w:r w:rsidR="00BE5BB2" w:rsidRPr="00C73E08">
        <w:rPr>
          <w:rFonts w:ascii="Arial Narrow" w:hAnsi="Arial" w:cs="Arial"/>
          <w:b/>
          <w:bCs/>
        </w:rPr>
        <w:t>₹</w:t>
      </w:r>
      <w:bookmarkEnd w:id="0"/>
      <w:r w:rsidR="00C73E08" w:rsidRPr="00C73E08">
        <w:rPr>
          <w:rFonts w:ascii="Arial Narrow" w:hAnsi="Arial" w:cs="Arial"/>
          <w:b/>
          <w:bCs/>
        </w:rPr>
        <w:t>.</w:t>
      </w:r>
      <w:r w:rsidR="00C73E08" w:rsidRPr="00C73E08">
        <w:rPr>
          <w:rFonts w:ascii="Arial Narrow" w:hAnsi="Arial Narrow" w:cs="Arial"/>
          <w:b/>
          <w:bCs/>
          <w:color w:val="000000"/>
        </w:rPr>
        <w:t>28709.99</w:t>
      </w:r>
      <w:r w:rsidR="0021166D" w:rsidRPr="00A80AB4">
        <w:rPr>
          <w:rFonts w:ascii="Arial Narrow" w:hAnsi="Arial Narrow" w:cs="Arial"/>
          <w:color w:val="000000"/>
        </w:rPr>
        <w:t xml:space="preserve"> Crores in </w:t>
      </w:r>
      <w:r w:rsidR="00C73E08">
        <w:rPr>
          <w:rFonts w:ascii="Arial Narrow" w:hAnsi="Arial Narrow" w:cs="Arial"/>
          <w:color w:val="000000"/>
        </w:rPr>
        <w:t>September-</w:t>
      </w:r>
      <w:r w:rsidR="00745843">
        <w:rPr>
          <w:rFonts w:ascii="Arial Narrow" w:hAnsi="Arial Narrow" w:cs="Arial"/>
          <w:color w:val="000000"/>
        </w:rPr>
        <w:t>202</w:t>
      </w:r>
      <w:r w:rsidR="00AB2F92">
        <w:rPr>
          <w:rFonts w:ascii="Arial Narrow" w:hAnsi="Arial Narrow" w:cs="Arial"/>
          <w:color w:val="000000"/>
        </w:rPr>
        <w:t>0</w:t>
      </w:r>
      <w:r w:rsidR="00EF1190" w:rsidRPr="00A80AB4">
        <w:rPr>
          <w:rFonts w:ascii="Arial Narrow" w:hAnsi="Arial Narrow" w:cs="Arial"/>
          <w:color w:val="000000"/>
        </w:rPr>
        <w:t xml:space="preserve"> </w:t>
      </w:r>
      <w:r w:rsidR="0085428A" w:rsidRPr="00A80AB4">
        <w:rPr>
          <w:rFonts w:ascii="Arial Narrow" w:hAnsi="Arial Narrow" w:cs="Arial"/>
          <w:color w:val="000000"/>
        </w:rPr>
        <w:t>with</w:t>
      </w:r>
      <w:r w:rsidR="00BE5BB2" w:rsidRPr="00A80AB4">
        <w:rPr>
          <w:rFonts w:ascii="Arial Narrow" w:hAnsi="Arial Narrow" w:cs="Arial"/>
          <w:color w:val="000000"/>
        </w:rPr>
        <w:t xml:space="preserve"> a </w:t>
      </w:r>
      <w:r w:rsidR="00E82008" w:rsidRPr="00A80AB4">
        <w:rPr>
          <w:rFonts w:ascii="Arial Narrow" w:hAnsi="Arial Narrow" w:cs="Arial"/>
          <w:color w:val="000000"/>
        </w:rPr>
        <w:t xml:space="preserve">YoY growth of </w:t>
      </w:r>
      <w:r w:rsidR="00AF49B1" w:rsidRPr="00A80AB4">
        <w:rPr>
          <w:rFonts w:ascii="Arial Narrow" w:hAnsi="Arial" w:cs="Arial"/>
        </w:rPr>
        <w:t>₹</w:t>
      </w:r>
      <w:r w:rsidR="00EF1190" w:rsidRPr="00A80AB4">
        <w:rPr>
          <w:rFonts w:ascii="Arial Narrow" w:hAnsi="Arial Narrow" w:cs="Arial"/>
        </w:rPr>
        <w:t xml:space="preserve"> </w:t>
      </w:r>
      <w:r w:rsidR="00C73E08">
        <w:rPr>
          <w:rFonts w:ascii="Arial Narrow" w:hAnsi="Arial Narrow" w:cs="Arial"/>
        </w:rPr>
        <w:t>1794.93</w:t>
      </w:r>
      <w:r w:rsidR="00A80AB4">
        <w:rPr>
          <w:rFonts w:ascii="Arial Narrow" w:hAnsi="Arial Narrow" w:cs="Arial"/>
        </w:rPr>
        <w:t xml:space="preserve"> </w:t>
      </w:r>
      <w:r w:rsidR="00E82008" w:rsidRPr="00A80AB4">
        <w:rPr>
          <w:rFonts w:ascii="Arial Narrow" w:hAnsi="Arial Narrow" w:cs="Arial"/>
        </w:rPr>
        <w:t xml:space="preserve">Crores. </w:t>
      </w:r>
      <w:r w:rsidR="00417DF8" w:rsidRPr="00A80AB4">
        <w:rPr>
          <w:rFonts w:ascii="Arial Narrow" w:hAnsi="Arial Narrow" w:cs="Arial"/>
        </w:rPr>
        <w:t>(</w:t>
      </w:r>
      <w:r w:rsidRPr="00A80AB4">
        <w:rPr>
          <w:rFonts w:ascii="Arial Narrow" w:hAnsi="Arial Narrow" w:cs="Arial"/>
        </w:rPr>
        <w:t xml:space="preserve">Bank-wise position is shown in </w:t>
      </w:r>
      <w:r w:rsidRPr="00536DF9">
        <w:rPr>
          <w:rFonts w:ascii="Arial Narrow" w:hAnsi="Arial Narrow" w:cs="Arial"/>
        </w:rPr>
        <w:t xml:space="preserve">page no </w:t>
      </w:r>
      <w:r w:rsidR="006F7C9A" w:rsidRPr="00536DF9">
        <w:rPr>
          <w:rFonts w:ascii="Arial Narrow" w:hAnsi="Arial Narrow" w:cs="Arial"/>
        </w:rPr>
        <w:t>1</w:t>
      </w:r>
      <w:r w:rsidR="002E7CEA" w:rsidRPr="00536DF9">
        <w:rPr>
          <w:rFonts w:ascii="Arial Narrow" w:hAnsi="Arial Narrow" w:cs="Arial"/>
        </w:rPr>
        <w:t>4</w:t>
      </w:r>
      <w:r w:rsidR="00417DF8" w:rsidRPr="00536DF9">
        <w:rPr>
          <w:rFonts w:ascii="Arial Narrow" w:hAnsi="Arial Narrow" w:cs="Arial"/>
        </w:rPr>
        <w:t>).</w:t>
      </w:r>
    </w:p>
    <w:p w14:paraId="6B804D5B" w14:textId="77777777" w:rsidR="007A4165" w:rsidRPr="00A80AB4" w:rsidRDefault="007A4165" w:rsidP="00EF1190">
      <w:pPr>
        <w:pStyle w:val="NoSpacing"/>
        <w:jc w:val="both"/>
        <w:rPr>
          <w:rFonts w:ascii="Arial Narrow" w:hAnsi="Arial Narrow" w:cs="Arial"/>
        </w:rPr>
      </w:pPr>
    </w:p>
    <w:p w14:paraId="34248615" w14:textId="421305FE" w:rsidR="004312C9" w:rsidRPr="00A80AB4" w:rsidRDefault="00D62753" w:rsidP="00A54ABD">
      <w:pPr>
        <w:jc w:val="both"/>
        <w:rPr>
          <w:rFonts w:ascii="Arial Narrow" w:hAnsi="Arial Narrow" w:cs="Arial"/>
        </w:rPr>
      </w:pPr>
      <w:r w:rsidRPr="00A80AB4">
        <w:rPr>
          <w:rFonts w:ascii="Arial Narrow" w:hAnsi="Arial Narrow" w:cs="Arial"/>
          <w:b/>
          <w:bCs/>
          <w:u w:val="single"/>
        </w:rPr>
        <w:t>Advances:</w:t>
      </w:r>
      <w:r w:rsidRPr="00A80AB4">
        <w:rPr>
          <w:rFonts w:ascii="Arial Narrow" w:hAnsi="Arial Narrow" w:cs="Arial"/>
        </w:rPr>
        <w:t xml:space="preserve"> The total Advances in the Quarter ending </w:t>
      </w:r>
      <w:r w:rsidR="00C73E08">
        <w:rPr>
          <w:rFonts w:ascii="Arial Narrow" w:hAnsi="Arial Narrow" w:cs="Arial"/>
        </w:rPr>
        <w:t>September</w:t>
      </w:r>
      <w:r w:rsidR="00DC0285">
        <w:rPr>
          <w:rFonts w:ascii="Arial Narrow" w:hAnsi="Arial Narrow" w:cs="Arial"/>
        </w:rPr>
        <w:t>-2021</w:t>
      </w:r>
      <w:r w:rsidR="008577DA" w:rsidRPr="00A80AB4">
        <w:rPr>
          <w:rFonts w:ascii="Arial Narrow" w:hAnsi="Arial Narrow" w:cs="Arial"/>
        </w:rPr>
        <w:t xml:space="preserve"> is </w:t>
      </w:r>
      <w:r w:rsidR="006E5B81" w:rsidRPr="00A80AB4">
        <w:rPr>
          <w:rFonts w:ascii="Arial Narrow" w:hAnsi="Arial" w:cs="Arial"/>
        </w:rPr>
        <w:t>₹</w:t>
      </w:r>
      <w:r w:rsidR="007C69D8">
        <w:rPr>
          <w:rFonts w:ascii="Arial Narrow" w:hAnsi="Arial Narrow" w:cs="Arial"/>
        </w:rPr>
        <w:t>.</w:t>
      </w:r>
      <w:r w:rsidR="00A54ABD">
        <w:rPr>
          <w:rFonts w:ascii="Calibri" w:hAnsi="Calibri" w:cs="Calibri"/>
          <w:b/>
          <w:bCs/>
          <w:color w:val="000000"/>
          <w:sz w:val="22"/>
          <w:szCs w:val="22"/>
        </w:rPr>
        <w:t>12326.47</w:t>
      </w:r>
      <w:r w:rsidR="008577DA" w:rsidRPr="00A80AB4">
        <w:rPr>
          <w:rFonts w:ascii="Arial Narrow" w:hAnsi="Arial Narrow" w:cs="Arial"/>
        </w:rPr>
        <w:t xml:space="preserve"> Crores as against </w:t>
      </w:r>
      <w:r w:rsidR="00E00E5C" w:rsidRPr="00A80AB4">
        <w:rPr>
          <w:rFonts w:ascii="Arial Narrow" w:hAnsi="Arial" w:cs="Arial"/>
        </w:rPr>
        <w:t>₹</w:t>
      </w:r>
      <w:r w:rsidR="007C69D8">
        <w:rPr>
          <w:rFonts w:ascii="Arial Narrow" w:hAnsi="Arial Narrow" w:cs="Arial"/>
        </w:rPr>
        <w:t>.</w:t>
      </w:r>
      <w:r w:rsidR="00A54ABD" w:rsidRPr="00A54ABD">
        <w:rPr>
          <w:rFonts w:ascii="Arial Narrow" w:hAnsi="Arial Narrow" w:cs="Arial"/>
          <w:b/>
          <w:bCs/>
          <w:color w:val="000000"/>
        </w:rPr>
        <w:t>12373.94</w:t>
      </w:r>
      <w:r w:rsidR="00A54ABD">
        <w:rPr>
          <w:rFonts w:ascii="Arial Narrow" w:hAnsi="Arial Narrow" w:cs="Arial"/>
        </w:rPr>
        <w:t xml:space="preserve">                  </w:t>
      </w:r>
      <w:r w:rsidR="008577DA" w:rsidRPr="00A80AB4">
        <w:rPr>
          <w:rFonts w:ascii="Arial Narrow" w:hAnsi="Arial Narrow" w:cs="Arial"/>
          <w:color w:val="000000"/>
        </w:rPr>
        <w:t xml:space="preserve">Crores </w:t>
      </w:r>
      <w:r w:rsidR="00E82008" w:rsidRPr="00A80AB4">
        <w:rPr>
          <w:rFonts w:ascii="Arial Narrow" w:hAnsi="Arial Narrow" w:cs="Arial"/>
          <w:color w:val="000000"/>
        </w:rPr>
        <w:t xml:space="preserve">in </w:t>
      </w:r>
      <w:r w:rsidR="00A54ABD">
        <w:rPr>
          <w:rFonts w:ascii="Arial Narrow" w:hAnsi="Arial Narrow" w:cs="Arial"/>
          <w:color w:val="000000"/>
        </w:rPr>
        <w:t>September</w:t>
      </w:r>
      <w:r w:rsidR="007A4165" w:rsidRPr="00A80AB4">
        <w:rPr>
          <w:rFonts w:ascii="Arial Narrow" w:hAnsi="Arial Narrow" w:cs="Arial"/>
          <w:color w:val="000000"/>
        </w:rPr>
        <w:t xml:space="preserve"> 20</w:t>
      </w:r>
      <w:r w:rsidR="00180AC5">
        <w:rPr>
          <w:rFonts w:ascii="Arial Narrow" w:hAnsi="Arial Narrow" w:cs="Arial"/>
          <w:color w:val="000000"/>
        </w:rPr>
        <w:t>2</w:t>
      </w:r>
      <w:r w:rsidR="00C63D56">
        <w:rPr>
          <w:rFonts w:ascii="Arial Narrow" w:hAnsi="Arial Narrow" w:cs="Arial"/>
          <w:color w:val="000000"/>
        </w:rPr>
        <w:t>0</w:t>
      </w:r>
      <w:r w:rsidR="00A80AB4">
        <w:rPr>
          <w:rFonts w:ascii="Arial Narrow" w:hAnsi="Arial Narrow" w:cs="Arial"/>
          <w:color w:val="000000"/>
        </w:rPr>
        <w:t xml:space="preserve"> </w:t>
      </w:r>
      <w:r w:rsidRPr="00A80AB4">
        <w:rPr>
          <w:rFonts w:ascii="Arial Narrow" w:hAnsi="Arial Narrow" w:cs="Arial"/>
        </w:rPr>
        <w:t xml:space="preserve">with </w:t>
      </w:r>
      <w:proofErr w:type="gramStart"/>
      <w:r w:rsidRPr="00A80AB4">
        <w:rPr>
          <w:rFonts w:ascii="Arial Narrow" w:hAnsi="Arial Narrow" w:cs="Arial"/>
        </w:rPr>
        <w:t>a</w:t>
      </w:r>
      <w:r w:rsidR="00EF1190" w:rsidRPr="00A80AB4">
        <w:rPr>
          <w:rFonts w:ascii="Arial Narrow" w:hAnsi="Arial Narrow" w:cs="Arial"/>
        </w:rPr>
        <w:t xml:space="preserve"> </w:t>
      </w:r>
      <w:r w:rsidR="00A54ABD">
        <w:rPr>
          <w:rFonts w:ascii="Arial Narrow" w:hAnsi="Arial Narrow" w:cs="Arial"/>
        </w:rPr>
        <w:t xml:space="preserve"> negative</w:t>
      </w:r>
      <w:proofErr w:type="gramEnd"/>
      <w:r w:rsidR="00A54ABD">
        <w:rPr>
          <w:rFonts w:ascii="Arial Narrow" w:hAnsi="Arial Narrow" w:cs="Arial"/>
        </w:rPr>
        <w:t xml:space="preserve"> </w:t>
      </w:r>
      <w:r w:rsidR="00E82008" w:rsidRPr="00A80AB4">
        <w:rPr>
          <w:rFonts w:ascii="Arial Narrow" w:hAnsi="Arial Narrow" w:cs="Arial"/>
        </w:rPr>
        <w:t>YoY growth</w:t>
      </w:r>
      <w:r w:rsidR="00A54ABD">
        <w:rPr>
          <w:rFonts w:ascii="Arial Narrow" w:hAnsi="Arial Narrow" w:cs="Arial"/>
        </w:rPr>
        <w:t>/ decline</w:t>
      </w:r>
      <w:r w:rsidR="00E82008" w:rsidRPr="00A80AB4">
        <w:rPr>
          <w:rFonts w:ascii="Arial Narrow" w:hAnsi="Arial Narrow" w:cs="Arial"/>
        </w:rPr>
        <w:t xml:space="preserve"> of </w:t>
      </w:r>
      <w:r w:rsidR="00FF71E8" w:rsidRPr="00A80AB4">
        <w:rPr>
          <w:rFonts w:ascii="Arial Narrow" w:hAnsi="Arial" w:cs="Arial"/>
        </w:rPr>
        <w:t>₹</w:t>
      </w:r>
      <w:r w:rsidR="00A54ABD">
        <w:rPr>
          <w:rFonts w:ascii="Arial Narrow" w:hAnsi="Arial" w:cs="Arial"/>
        </w:rPr>
        <w:t>. 47.47</w:t>
      </w:r>
      <w:r w:rsidR="00EF1190" w:rsidRPr="00A80AB4">
        <w:rPr>
          <w:rFonts w:ascii="Arial Narrow" w:hAnsi="Arial Narrow" w:cs="Arial"/>
        </w:rPr>
        <w:t xml:space="preserve"> </w:t>
      </w:r>
      <w:r w:rsidR="00E82008" w:rsidRPr="00A80AB4">
        <w:rPr>
          <w:rFonts w:ascii="Arial Narrow" w:hAnsi="Arial Narrow" w:cs="Arial"/>
        </w:rPr>
        <w:t>Crores</w:t>
      </w:r>
      <w:r w:rsidR="00417DF8" w:rsidRPr="00A80AB4">
        <w:rPr>
          <w:rFonts w:ascii="Arial Narrow" w:hAnsi="Arial Narrow" w:cs="Arial"/>
        </w:rPr>
        <w:t xml:space="preserve"> (</w:t>
      </w:r>
      <w:r w:rsidRPr="00A80AB4">
        <w:rPr>
          <w:rFonts w:ascii="Arial Narrow" w:hAnsi="Arial Narrow" w:cs="Arial"/>
        </w:rPr>
        <w:t xml:space="preserve">Bank-wise position is </w:t>
      </w:r>
      <w:r w:rsidRPr="00536DF9">
        <w:rPr>
          <w:rFonts w:ascii="Arial Narrow" w:hAnsi="Arial Narrow" w:cs="Arial"/>
        </w:rPr>
        <w:t>shown in page no.</w:t>
      </w:r>
      <w:r w:rsidR="006F7C9A" w:rsidRPr="00536DF9">
        <w:rPr>
          <w:rFonts w:ascii="Arial Narrow" w:hAnsi="Arial Narrow" w:cs="Arial"/>
        </w:rPr>
        <w:t>1</w:t>
      </w:r>
      <w:r w:rsidR="00C63D56" w:rsidRPr="00536DF9">
        <w:rPr>
          <w:rFonts w:ascii="Arial Narrow" w:hAnsi="Arial Narrow" w:cs="Arial"/>
        </w:rPr>
        <w:t>4</w:t>
      </w:r>
      <w:r w:rsidR="00417DF8" w:rsidRPr="00536DF9">
        <w:rPr>
          <w:rFonts w:ascii="Arial Narrow" w:hAnsi="Arial Narrow" w:cs="Arial"/>
        </w:rPr>
        <w:t>)</w:t>
      </w:r>
      <w:r w:rsidRPr="00536DF9">
        <w:rPr>
          <w:rFonts w:ascii="Arial Narrow" w:hAnsi="Arial Narrow" w:cs="Arial"/>
        </w:rPr>
        <w:t>.</w:t>
      </w:r>
      <w:r w:rsidR="00265AC8" w:rsidRPr="00A80AB4">
        <w:rPr>
          <w:rFonts w:ascii="Arial Narrow" w:hAnsi="Arial Narrow" w:cs="Arial"/>
        </w:rPr>
        <w:t xml:space="preserve"> The CD ratio </w:t>
      </w:r>
      <w:r w:rsidR="00A36D7E" w:rsidRPr="00A80AB4">
        <w:rPr>
          <w:rFonts w:ascii="Arial Narrow" w:hAnsi="Arial Narrow" w:cs="Arial"/>
        </w:rPr>
        <w:t xml:space="preserve">at the end of </w:t>
      </w:r>
      <w:r w:rsidR="006F7671">
        <w:rPr>
          <w:rFonts w:ascii="Arial Narrow" w:hAnsi="Arial Narrow" w:cs="Arial"/>
        </w:rPr>
        <w:t>September 2021 is 40.41%</w:t>
      </w:r>
    </w:p>
    <w:p w14:paraId="7838AE5D" w14:textId="77777777" w:rsidR="00EF1190" w:rsidRDefault="00EF1190" w:rsidP="00EF1190">
      <w:pPr>
        <w:pStyle w:val="NoSpacing"/>
        <w:rPr>
          <w:rFonts w:ascii="Arial" w:hAnsi="Arial" w:cs="Arial"/>
        </w:rPr>
      </w:pPr>
    </w:p>
    <w:p w14:paraId="318624B7" w14:textId="77777777" w:rsidR="00D62753" w:rsidRPr="00A80AB4" w:rsidRDefault="00D62753" w:rsidP="00EF1190">
      <w:pPr>
        <w:pStyle w:val="NoSpacing"/>
        <w:rPr>
          <w:rFonts w:ascii="Arial Narrow" w:hAnsi="Arial Narrow" w:cs="Arial"/>
          <w:b/>
          <w:bCs/>
          <w:u w:val="single"/>
        </w:rPr>
      </w:pPr>
      <w:r w:rsidRPr="00A80AB4">
        <w:rPr>
          <w:rFonts w:ascii="Arial Narrow" w:hAnsi="Arial Narrow" w:cs="Arial"/>
          <w:b/>
          <w:bCs/>
          <w:u w:val="single"/>
        </w:rPr>
        <w:t>Comparati</w:t>
      </w:r>
      <w:r w:rsidR="00C8258A" w:rsidRPr="00A80AB4">
        <w:rPr>
          <w:rFonts w:ascii="Arial Narrow" w:hAnsi="Arial Narrow" w:cs="Arial"/>
          <w:b/>
          <w:bCs/>
          <w:u w:val="single"/>
        </w:rPr>
        <w:t>ve position is as under: (Amt.</w:t>
      </w:r>
      <w:r w:rsidRPr="00A80AB4">
        <w:rPr>
          <w:rFonts w:ascii="Arial Narrow" w:hAnsi="Arial Narrow" w:cs="Arial"/>
          <w:b/>
          <w:bCs/>
          <w:u w:val="single"/>
        </w:rPr>
        <w:t xml:space="preserve"> in Crores)</w:t>
      </w:r>
    </w:p>
    <w:p w14:paraId="023B4EEF" w14:textId="77777777" w:rsidR="00EF1190" w:rsidRPr="00A80AB4" w:rsidRDefault="00EF1190" w:rsidP="00EF1190">
      <w:pPr>
        <w:pStyle w:val="NoSpacing"/>
        <w:rPr>
          <w:rFonts w:ascii="Arial Narrow" w:hAnsi="Arial Narrow" w:cs="Arial"/>
        </w:rPr>
      </w:pPr>
    </w:p>
    <w:tbl>
      <w:tblPr>
        <w:tblW w:w="10435" w:type="dxa"/>
        <w:tblLayout w:type="fixed"/>
        <w:tblLook w:val="0000" w:firstRow="0" w:lastRow="0" w:firstColumn="0" w:lastColumn="0" w:noHBand="0" w:noVBand="0"/>
      </w:tblPr>
      <w:tblGrid>
        <w:gridCol w:w="4585"/>
        <w:gridCol w:w="2160"/>
        <w:gridCol w:w="1980"/>
        <w:gridCol w:w="1710"/>
      </w:tblGrid>
      <w:tr w:rsidR="00EB5F70" w:rsidRPr="00A80AB4" w14:paraId="7C1AED71" w14:textId="77777777" w:rsidTr="00107A16">
        <w:trPr>
          <w:trHeight w:val="146"/>
        </w:trPr>
        <w:tc>
          <w:tcPr>
            <w:tcW w:w="4585" w:type="dxa"/>
            <w:tcBorders>
              <w:top w:val="single" w:sz="4" w:space="0" w:color="000000"/>
              <w:left w:val="single" w:sz="4" w:space="0" w:color="000000"/>
              <w:bottom w:val="single" w:sz="4" w:space="0" w:color="000000"/>
            </w:tcBorders>
            <w:shd w:val="clear" w:color="auto" w:fill="auto"/>
            <w:vAlign w:val="center"/>
          </w:tcPr>
          <w:p w14:paraId="384FE11F"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Financial Year</w:t>
            </w:r>
          </w:p>
        </w:tc>
        <w:tc>
          <w:tcPr>
            <w:tcW w:w="2160" w:type="dxa"/>
            <w:tcBorders>
              <w:top w:val="single" w:sz="4" w:space="0" w:color="000000"/>
              <w:left w:val="single" w:sz="4" w:space="0" w:color="000000"/>
              <w:bottom w:val="single" w:sz="4" w:space="0" w:color="000000"/>
            </w:tcBorders>
            <w:shd w:val="clear" w:color="auto" w:fill="auto"/>
            <w:vAlign w:val="center"/>
          </w:tcPr>
          <w:p w14:paraId="6B7C21E0"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Deposits</w:t>
            </w:r>
          </w:p>
        </w:tc>
        <w:tc>
          <w:tcPr>
            <w:tcW w:w="1980" w:type="dxa"/>
            <w:tcBorders>
              <w:top w:val="single" w:sz="4" w:space="0" w:color="000000"/>
              <w:left w:val="single" w:sz="4" w:space="0" w:color="000000"/>
              <w:bottom w:val="single" w:sz="4" w:space="0" w:color="000000"/>
            </w:tcBorders>
            <w:shd w:val="clear" w:color="auto" w:fill="auto"/>
            <w:vAlign w:val="center"/>
          </w:tcPr>
          <w:p w14:paraId="142C8763"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Advances</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2A1EE"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CD Ratio</w:t>
            </w:r>
          </w:p>
        </w:tc>
      </w:tr>
      <w:tr w:rsidR="00AF49B1" w:rsidRPr="00A80AB4" w14:paraId="1BBBCBD6" w14:textId="77777777" w:rsidTr="00107A16">
        <w:trPr>
          <w:trHeight w:val="79"/>
        </w:trPr>
        <w:tc>
          <w:tcPr>
            <w:tcW w:w="4585" w:type="dxa"/>
            <w:tcBorders>
              <w:top w:val="single" w:sz="4" w:space="0" w:color="000000"/>
              <w:left w:val="single" w:sz="4" w:space="0" w:color="000000"/>
              <w:bottom w:val="single" w:sz="4" w:space="0" w:color="000000"/>
            </w:tcBorders>
            <w:shd w:val="clear" w:color="auto" w:fill="auto"/>
            <w:vAlign w:val="center"/>
          </w:tcPr>
          <w:p w14:paraId="46B6B3C5" w14:textId="77777777" w:rsidR="00AF49B1" w:rsidRPr="00E93BEB" w:rsidRDefault="00AF49B1" w:rsidP="00EF1190">
            <w:pPr>
              <w:pStyle w:val="NoSpacing"/>
              <w:rPr>
                <w:rFonts w:ascii="Arial Narrow" w:hAnsi="Arial Narrow" w:cs="Arial"/>
              </w:rPr>
            </w:pPr>
            <w:r w:rsidRPr="00E93BEB">
              <w:rPr>
                <w:rFonts w:ascii="Arial Narrow" w:hAnsi="Arial Narrow" w:cs="Arial"/>
              </w:rPr>
              <w:t>September-2020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6A1B667A" w14:textId="77777777" w:rsidR="00AF49B1" w:rsidRPr="00A80AB4" w:rsidRDefault="00AF49B1" w:rsidP="00EF1190">
            <w:pPr>
              <w:pStyle w:val="NoSpacing"/>
              <w:jc w:val="right"/>
              <w:rPr>
                <w:rFonts w:ascii="Arial Narrow" w:hAnsi="Arial Narrow" w:cs="Arial"/>
                <w:color w:val="000000"/>
              </w:rPr>
            </w:pPr>
            <w:r w:rsidRPr="00A80AB4">
              <w:rPr>
                <w:rFonts w:ascii="Arial Narrow" w:hAnsi="Arial Narrow" w:cs="Arial"/>
                <w:color w:val="000000"/>
              </w:rPr>
              <w:t>28709.99</w:t>
            </w:r>
          </w:p>
        </w:tc>
        <w:tc>
          <w:tcPr>
            <w:tcW w:w="1980" w:type="dxa"/>
            <w:tcBorders>
              <w:top w:val="single" w:sz="4" w:space="0" w:color="000000"/>
              <w:left w:val="single" w:sz="4" w:space="0" w:color="000000"/>
              <w:bottom w:val="single" w:sz="4" w:space="0" w:color="000000"/>
            </w:tcBorders>
            <w:shd w:val="clear" w:color="auto" w:fill="auto"/>
            <w:vAlign w:val="center"/>
          </w:tcPr>
          <w:p w14:paraId="38375553" w14:textId="77777777" w:rsidR="00AF49B1" w:rsidRPr="00A80AB4" w:rsidRDefault="00AF49B1" w:rsidP="00EF1190">
            <w:pPr>
              <w:pStyle w:val="NoSpacing"/>
              <w:jc w:val="right"/>
              <w:rPr>
                <w:rFonts w:ascii="Arial Narrow" w:hAnsi="Arial Narrow" w:cs="Arial"/>
                <w:color w:val="000000"/>
              </w:rPr>
            </w:pPr>
            <w:bookmarkStart w:id="1" w:name="_Hlk57212587"/>
            <w:r w:rsidRPr="00A80AB4">
              <w:rPr>
                <w:rFonts w:ascii="Arial Narrow" w:hAnsi="Arial Narrow" w:cs="Arial"/>
                <w:color w:val="000000"/>
              </w:rPr>
              <w:t>12373.94</w:t>
            </w:r>
            <w:bookmarkEnd w:id="1"/>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1266C" w14:textId="77777777" w:rsidR="00AF49B1" w:rsidRPr="00A80AB4" w:rsidRDefault="00AF49B1" w:rsidP="00EF1190">
            <w:pPr>
              <w:pStyle w:val="NoSpacing"/>
              <w:jc w:val="center"/>
              <w:rPr>
                <w:rFonts w:ascii="Arial Narrow" w:hAnsi="Arial Narrow" w:cs="Arial"/>
              </w:rPr>
            </w:pPr>
            <w:r w:rsidRPr="00A80AB4">
              <w:rPr>
                <w:rFonts w:ascii="Arial Narrow" w:hAnsi="Arial Narrow" w:cs="Arial"/>
              </w:rPr>
              <w:t>43.09%</w:t>
            </w:r>
          </w:p>
        </w:tc>
      </w:tr>
      <w:tr w:rsidR="00AF49B1" w:rsidRPr="00A80AB4" w14:paraId="1232E8A2"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0E8798FA" w14:textId="77777777" w:rsidR="00AF49B1" w:rsidRPr="00E93BEB" w:rsidRDefault="00AF49B1" w:rsidP="00EF1190">
            <w:pPr>
              <w:pStyle w:val="NoSpacing"/>
              <w:rPr>
                <w:rFonts w:ascii="Arial Narrow" w:hAnsi="Arial Narrow" w:cs="Arial"/>
              </w:rPr>
            </w:pPr>
            <w:bookmarkStart w:id="2" w:name="_Hlk51084031"/>
            <w:r w:rsidRPr="00E93BEB">
              <w:rPr>
                <w:rFonts w:ascii="Arial Narrow" w:hAnsi="Arial Narrow" w:cs="Arial"/>
              </w:rPr>
              <w:t>December-2020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03046632" w14:textId="77777777" w:rsidR="00AF49B1" w:rsidRPr="00A80AB4" w:rsidRDefault="00AF49B1" w:rsidP="00EF1190">
            <w:pPr>
              <w:pStyle w:val="NoSpacing"/>
              <w:jc w:val="right"/>
              <w:rPr>
                <w:rFonts w:ascii="Arial Narrow" w:hAnsi="Arial Narrow" w:cs="Arial"/>
                <w:color w:val="000000"/>
              </w:rPr>
            </w:pPr>
            <w:r w:rsidRPr="00A80AB4">
              <w:rPr>
                <w:rFonts w:ascii="Arial Narrow" w:hAnsi="Arial Narrow" w:cs="Arial"/>
              </w:rPr>
              <w:t>28869.89</w:t>
            </w:r>
          </w:p>
        </w:tc>
        <w:tc>
          <w:tcPr>
            <w:tcW w:w="1980" w:type="dxa"/>
            <w:tcBorders>
              <w:top w:val="single" w:sz="4" w:space="0" w:color="000000"/>
              <w:left w:val="single" w:sz="4" w:space="0" w:color="000000"/>
              <w:bottom w:val="single" w:sz="4" w:space="0" w:color="000000"/>
            </w:tcBorders>
            <w:shd w:val="clear" w:color="auto" w:fill="auto"/>
            <w:vAlign w:val="center"/>
          </w:tcPr>
          <w:p w14:paraId="5AD1488E" w14:textId="77777777" w:rsidR="00AF49B1" w:rsidRPr="00A80AB4" w:rsidRDefault="00A44CCC" w:rsidP="00EF1190">
            <w:pPr>
              <w:pStyle w:val="NoSpacing"/>
              <w:jc w:val="right"/>
              <w:rPr>
                <w:rFonts w:ascii="Arial Narrow" w:hAnsi="Arial Narrow" w:cs="Arial"/>
                <w:color w:val="000000"/>
              </w:rPr>
            </w:pPr>
            <w:r w:rsidRPr="00A80AB4">
              <w:rPr>
                <w:rFonts w:ascii="Arial Narrow" w:hAnsi="Arial Narrow" w:cs="Arial"/>
              </w:rPr>
              <w:t>1</w:t>
            </w:r>
            <w:r w:rsidR="00E601CA" w:rsidRPr="00A80AB4">
              <w:rPr>
                <w:rFonts w:ascii="Arial Narrow" w:hAnsi="Arial Narrow" w:cs="Arial"/>
              </w:rPr>
              <w:t>2803.92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58DD" w14:textId="77777777" w:rsidR="00AF49B1" w:rsidRPr="00A80AB4" w:rsidRDefault="00AF49B1" w:rsidP="00EF1190">
            <w:pPr>
              <w:pStyle w:val="NoSpacing"/>
              <w:jc w:val="center"/>
              <w:rPr>
                <w:rFonts w:ascii="Arial Narrow" w:hAnsi="Arial Narrow" w:cs="Arial"/>
              </w:rPr>
            </w:pPr>
            <w:r w:rsidRPr="00A80AB4">
              <w:rPr>
                <w:rFonts w:ascii="Arial Narrow" w:hAnsi="Arial Narrow" w:cs="Arial"/>
              </w:rPr>
              <w:t>4</w:t>
            </w:r>
            <w:r w:rsidR="00E601CA" w:rsidRPr="00A80AB4">
              <w:rPr>
                <w:rFonts w:ascii="Arial Narrow" w:hAnsi="Arial Narrow" w:cs="Arial"/>
              </w:rPr>
              <w:t>4.35</w:t>
            </w:r>
            <w:r w:rsidRPr="00A80AB4">
              <w:rPr>
                <w:rFonts w:ascii="Arial Narrow" w:hAnsi="Arial Narrow" w:cs="Arial"/>
              </w:rPr>
              <w:t>%</w:t>
            </w:r>
          </w:p>
        </w:tc>
      </w:tr>
      <w:tr w:rsidR="000B7C15" w:rsidRPr="00A80AB4" w14:paraId="2CA99FFD"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46135A3B" w14:textId="35EBF1E2" w:rsidR="000B7C15" w:rsidRPr="00E93BEB" w:rsidRDefault="000B7C15" w:rsidP="00EF1190">
            <w:pPr>
              <w:pStyle w:val="NoSpacing"/>
              <w:rPr>
                <w:rFonts w:ascii="Arial Narrow" w:hAnsi="Arial Narrow" w:cs="Arial"/>
              </w:rPr>
            </w:pPr>
            <w:r w:rsidRPr="00E93BEB">
              <w:rPr>
                <w:rFonts w:ascii="Arial Narrow" w:hAnsi="Arial Narrow" w:cs="Arial"/>
              </w:rPr>
              <w:t>March-202</w:t>
            </w:r>
            <w:r w:rsidR="00676D99" w:rsidRPr="00E93BEB">
              <w:rPr>
                <w:rFonts w:ascii="Arial Narrow" w:hAnsi="Arial Narrow" w:cs="Arial"/>
              </w:rPr>
              <w:t>1</w:t>
            </w:r>
            <w:r w:rsidRPr="00E93BEB">
              <w:rPr>
                <w:rFonts w:ascii="Arial Narrow" w:hAnsi="Arial Narrow" w:cs="Arial"/>
              </w:rPr>
              <w:t xml:space="preserve"> (FY 20</w:t>
            </w:r>
            <w:r w:rsidR="00676D99" w:rsidRPr="00E93BEB">
              <w:rPr>
                <w:rFonts w:ascii="Arial Narrow" w:hAnsi="Arial Narrow" w:cs="Arial"/>
              </w:rPr>
              <w:t>20-21</w:t>
            </w:r>
            <w:r w:rsidRPr="00E93BEB">
              <w:rPr>
                <w:rFonts w:ascii="Arial Narrow" w:hAnsi="Arial Narrow" w:cs="Arial"/>
              </w:rPr>
              <w:t>)</w:t>
            </w:r>
          </w:p>
        </w:tc>
        <w:tc>
          <w:tcPr>
            <w:tcW w:w="2160" w:type="dxa"/>
            <w:tcBorders>
              <w:top w:val="single" w:sz="4" w:space="0" w:color="000000"/>
              <w:left w:val="single" w:sz="4" w:space="0" w:color="000000"/>
              <w:bottom w:val="single" w:sz="4" w:space="0" w:color="000000"/>
            </w:tcBorders>
            <w:shd w:val="clear" w:color="auto" w:fill="auto"/>
            <w:vAlign w:val="center"/>
          </w:tcPr>
          <w:p w14:paraId="6F7958EE" w14:textId="77777777" w:rsidR="000B7C15" w:rsidRPr="00A80AB4" w:rsidRDefault="009E5A6C" w:rsidP="00EF1190">
            <w:pPr>
              <w:pStyle w:val="NoSpacing"/>
              <w:jc w:val="right"/>
              <w:rPr>
                <w:rFonts w:ascii="Arial Narrow" w:hAnsi="Arial Narrow" w:cs="Arial"/>
              </w:rPr>
            </w:pPr>
            <w:r w:rsidRPr="00A80AB4">
              <w:rPr>
                <w:rFonts w:ascii="Arial Narrow" w:hAnsi="Arial Narrow" w:cs="Arial"/>
              </w:rPr>
              <w:t>304</w:t>
            </w:r>
            <w:r w:rsidR="00237B3F" w:rsidRPr="00A80AB4">
              <w:rPr>
                <w:rFonts w:ascii="Arial Narrow" w:hAnsi="Arial Narrow" w:cs="Arial"/>
              </w:rPr>
              <w:t>65.07</w:t>
            </w:r>
          </w:p>
        </w:tc>
        <w:tc>
          <w:tcPr>
            <w:tcW w:w="1980" w:type="dxa"/>
            <w:tcBorders>
              <w:top w:val="single" w:sz="4" w:space="0" w:color="000000"/>
              <w:left w:val="single" w:sz="4" w:space="0" w:color="000000"/>
              <w:bottom w:val="single" w:sz="4" w:space="0" w:color="000000"/>
            </w:tcBorders>
            <w:shd w:val="clear" w:color="auto" w:fill="auto"/>
            <w:vAlign w:val="center"/>
          </w:tcPr>
          <w:p w14:paraId="1D5597F3" w14:textId="77777777" w:rsidR="000B7C15" w:rsidRPr="00A80AB4" w:rsidRDefault="009E5A6C" w:rsidP="00EF1190">
            <w:pPr>
              <w:pStyle w:val="NoSpacing"/>
              <w:jc w:val="right"/>
              <w:rPr>
                <w:rFonts w:ascii="Arial Narrow" w:hAnsi="Arial Narrow" w:cs="Arial"/>
              </w:rPr>
            </w:pPr>
            <w:r w:rsidRPr="00A80AB4">
              <w:rPr>
                <w:rFonts w:ascii="Arial Narrow" w:hAnsi="Arial Narrow" w:cs="Arial"/>
              </w:rPr>
              <w:t>12969.</w:t>
            </w:r>
            <w:r w:rsidR="00237B3F" w:rsidRPr="00A80AB4">
              <w:rPr>
                <w:rFonts w:ascii="Arial Narrow" w:hAnsi="Arial Narrow" w:cs="Arial"/>
              </w:rPr>
              <w:t>53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317EC" w14:textId="72288409" w:rsidR="000B7C15" w:rsidRPr="00A80AB4" w:rsidRDefault="009E5A6C" w:rsidP="00EF1190">
            <w:pPr>
              <w:pStyle w:val="NoSpacing"/>
              <w:jc w:val="center"/>
              <w:rPr>
                <w:rFonts w:ascii="Arial Narrow" w:hAnsi="Arial Narrow" w:cs="Arial"/>
              </w:rPr>
            </w:pPr>
            <w:r w:rsidRPr="00A80AB4">
              <w:rPr>
                <w:rFonts w:ascii="Arial Narrow" w:hAnsi="Arial Narrow" w:cs="Arial"/>
              </w:rPr>
              <w:t>42.</w:t>
            </w:r>
            <w:r w:rsidR="00C43285">
              <w:rPr>
                <w:rFonts w:ascii="Arial Narrow" w:hAnsi="Arial Narrow" w:cs="Arial"/>
              </w:rPr>
              <w:t>57</w:t>
            </w:r>
            <w:r w:rsidRPr="00A80AB4">
              <w:rPr>
                <w:rFonts w:ascii="Arial Narrow" w:hAnsi="Arial Narrow" w:cs="Arial"/>
              </w:rPr>
              <w:t>%</w:t>
            </w:r>
          </w:p>
        </w:tc>
      </w:tr>
      <w:tr w:rsidR="00B66A64" w:rsidRPr="00A80AB4" w14:paraId="318DDC9E"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4627F60D" w14:textId="5C340793" w:rsidR="00B66A64" w:rsidRPr="00E93BEB" w:rsidRDefault="00797479" w:rsidP="00EF1190">
            <w:pPr>
              <w:pStyle w:val="NoSpacing"/>
              <w:rPr>
                <w:rFonts w:ascii="Arial Narrow" w:hAnsi="Arial Narrow" w:cs="Arial"/>
              </w:rPr>
            </w:pPr>
            <w:r>
              <w:rPr>
                <w:rFonts w:ascii="Arial Narrow" w:hAnsi="Arial Narrow" w:cs="Arial"/>
              </w:rPr>
              <w:t>June-2021 (FY 2021-22)</w:t>
            </w:r>
          </w:p>
        </w:tc>
        <w:tc>
          <w:tcPr>
            <w:tcW w:w="2160" w:type="dxa"/>
            <w:tcBorders>
              <w:top w:val="single" w:sz="4" w:space="0" w:color="000000"/>
              <w:left w:val="single" w:sz="4" w:space="0" w:color="000000"/>
              <w:bottom w:val="single" w:sz="4" w:space="0" w:color="000000"/>
            </w:tcBorders>
            <w:shd w:val="clear" w:color="auto" w:fill="auto"/>
            <w:vAlign w:val="center"/>
          </w:tcPr>
          <w:p w14:paraId="06173AE6" w14:textId="5313718F" w:rsidR="00B66A64" w:rsidRPr="00A80AB4" w:rsidRDefault="00797479" w:rsidP="00EF1190">
            <w:pPr>
              <w:pStyle w:val="NoSpacing"/>
              <w:jc w:val="right"/>
              <w:rPr>
                <w:rFonts w:ascii="Arial Narrow" w:hAnsi="Arial Narrow" w:cs="Arial"/>
              </w:rPr>
            </w:pPr>
            <w:r>
              <w:rPr>
                <w:rFonts w:ascii="Arial Narrow" w:hAnsi="Arial Narrow" w:cs="Arial"/>
              </w:rPr>
              <w:t>30120.62</w:t>
            </w:r>
          </w:p>
        </w:tc>
        <w:tc>
          <w:tcPr>
            <w:tcW w:w="1980" w:type="dxa"/>
            <w:tcBorders>
              <w:top w:val="single" w:sz="4" w:space="0" w:color="000000"/>
              <w:left w:val="single" w:sz="4" w:space="0" w:color="000000"/>
              <w:bottom w:val="single" w:sz="4" w:space="0" w:color="000000"/>
            </w:tcBorders>
            <w:shd w:val="clear" w:color="auto" w:fill="auto"/>
            <w:vAlign w:val="center"/>
          </w:tcPr>
          <w:p w14:paraId="443B4BCB" w14:textId="2BF86F04" w:rsidR="00B66A64" w:rsidRPr="00A80AB4" w:rsidRDefault="00797479" w:rsidP="00EF1190">
            <w:pPr>
              <w:pStyle w:val="NoSpacing"/>
              <w:jc w:val="right"/>
              <w:rPr>
                <w:rFonts w:ascii="Arial Narrow" w:hAnsi="Arial Narrow" w:cs="Arial"/>
              </w:rPr>
            </w:pPr>
            <w:r>
              <w:rPr>
                <w:rFonts w:ascii="Arial Narrow" w:hAnsi="Arial Narrow" w:cs="Arial"/>
              </w:rPr>
              <w:t>13237.12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7741A" w14:textId="2B630736" w:rsidR="00B66A64" w:rsidRPr="00A80AB4" w:rsidRDefault="00797479" w:rsidP="00EF1190">
            <w:pPr>
              <w:pStyle w:val="NoSpacing"/>
              <w:jc w:val="center"/>
              <w:rPr>
                <w:rFonts w:ascii="Arial Narrow" w:hAnsi="Arial Narrow" w:cs="Arial"/>
              </w:rPr>
            </w:pPr>
            <w:r>
              <w:rPr>
                <w:rFonts w:ascii="Arial Narrow" w:hAnsi="Arial Narrow" w:cs="Arial"/>
              </w:rPr>
              <w:t>43.95%</w:t>
            </w:r>
          </w:p>
        </w:tc>
      </w:tr>
      <w:tr w:rsidR="0034405B" w:rsidRPr="00A80AB4" w14:paraId="6874F306"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139E2CDC" w14:textId="6772D1E1" w:rsidR="0034405B" w:rsidRDefault="0034405B" w:rsidP="00EF1190">
            <w:pPr>
              <w:pStyle w:val="NoSpacing"/>
              <w:rPr>
                <w:rFonts w:ascii="Arial Narrow" w:hAnsi="Arial Narrow" w:cs="Arial"/>
              </w:rPr>
            </w:pPr>
            <w:r>
              <w:rPr>
                <w:rFonts w:ascii="Arial Narrow" w:hAnsi="Arial Narrow" w:cs="Arial"/>
              </w:rPr>
              <w:t>September-2021 (</w:t>
            </w:r>
            <w:proofErr w:type="spellStart"/>
            <w:r>
              <w:rPr>
                <w:rFonts w:ascii="Arial Narrow" w:hAnsi="Arial Narrow" w:cs="Arial"/>
              </w:rPr>
              <w:t>Fy</w:t>
            </w:r>
            <w:proofErr w:type="spellEnd"/>
            <w:r>
              <w:rPr>
                <w:rFonts w:ascii="Arial Narrow" w:hAnsi="Arial Narrow" w:cs="Arial"/>
              </w:rPr>
              <w:t xml:space="preserve"> 2021-22)</w:t>
            </w:r>
          </w:p>
        </w:tc>
        <w:tc>
          <w:tcPr>
            <w:tcW w:w="2160" w:type="dxa"/>
            <w:tcBorders>
              <w:top w:val="single" w:sz="4" w:space="0" w:color="000000"/>
              <w:left w:val="single" w:sz="4" w:space="0" w:color="000000"/>
              <w:bottom w:val="single" w:sz="4" w:space="0" w:color="000000"/>
            </w:tcBorders>
            <w:shd w:val="clear" w:color="auto" w:fill="auto"/>
            <w:vAlign w:val="center"/>
          </w:tcPr>
          <w:p w14:paraId="362BA84C" w14:textId="5DDCB99C" w:rsidR="0034405B" w:rsidRDefault="0034405B" w:rsidP="00EF1190">
            <w:pPr>
              <w:pStyle w:val="NoSpacing"/>
              <w:jc w:val="right"/>
              <w:rPr>
                <w:rFonts w:ascii="Arial Narrow" w:hAnsi="Arial Narrow" w:cs="Arial"/>
              </w:rPr>
            </w:pPr>
            <w:r>
              <w:rPr>
                <w:rFonts w:ascii="Arial Narrow" w:hAnsi="Arial Narrow" w:cs="Arial"/>
              </w:rPr>
              <w:t>30504.93</w:t>
            </w:r>
          </w:p>
        </w:tc>
        <w:tc>
          <w:tcPr>
            <w:tcW w:w="1980" w:type="dxa"/>
            <w:tcBorders>
              <w:top w:val="single" w:sz="4" w:space="0" w:color="000000"/>
              <w:left w:val="single" w:sz="4" w:space="0" w:color="000000"/>
              <w:bottom w:val="single" w:sz="4" w:space="0" w:color="000000"/>
            </w:tcBorders>
            <w:shd w:val="clear" w:color="auto" w:fill="auto"/>
            <w:vAlign w:val="center"/>
          </w:tcPr>
          <w:p w14:paraId="43E4442D" w14:textId="3544C68C" w:rsidR="0034405B" w:rsidRDefault="0034405B" w:rsidP="00EF1190">
            <w:pPr>
              <w:pStyle w:val="NoSpacing"/>
              <w:jc w:val="right"/>
              <w:rPr>
                <w:rFonts w:ascii="Arial Narrow" w:hAnsi="Arial Narrow" w:cs="Arial"/>
              </w:rPr>
            </w:pPr>
            <w:r>
              <w:rPr>
                <w:rFonts w:ascii="Arial Narrow" w:hAnsi="Arial Narrow" w:cs="Arial"/>
              </w:rPr>
              <w:t>12326.47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840A6" w14:textId="601FB55A" w:rsidR="0034405B" w:rsidRDefault="0034405B" w:rsidP="00EF1190">
            <w:pPr>
              <w:pStyle w:val="NoSpacing"/>
              <w:jc w:val="center"/>
              <w:rPr>
                <w:rFonts w:ascii="Arial Narrow" w:hAnsi="Arial Narrow" w:cs="Arial"/>
              </w:rPr>
            </w:pPr>
            <w:r>
              <w:rPr>
                <w:rFonts w:ascii="Arial Narrow" w:hAnsi="Arial Narrow" w:cs="Arial"/>
              </w:rPr>
              <w:t>40.41%</w:t>
            </w:r>
          </w:p>
        </w:tc>
      </w:tr>
    </w:tbl>
    <w:bookmarkEnd w:id="2"/>
    <w:p w14:paraId="026B6C14" w14:textId="36C14707" w:rsidR="00D62753" w:rsidRPr="00A80AB4" w:rsidRDefault="00D62753" w:rsidP="00E2123A">
      <w:pPr>
        <w:pStyle w:val="NoSpacing"/>
        <w:jc w:val="both"/>
        <w:rPr>
          <w:rFonts w:ascii="Arial Narrow" w:hAnsi="Arial Narrow" w:cs="Arial"/>
          <w:b/>
          <w:bCs/>
          <w:u w:val="single"/>
        </w:rPr>
      </w:pPr>
      <w:r w:rsidRPr="00A80AB4">
        <w:rPr>
          <w:rFonts w:ascii="Arial Narrow" w:hAnsi="Arial Narrow" w:cs="Arial"/>
          <w:b/>
          <w:bCs/>
          <w:u w:val="single"/>
        </w:rPr>
        <w:t xml:space="preserve">Banks with CD ratio </w:t>
      </w:r>
      <w:r w:rsidR="00EA6B90" w:rsidRPr="00A80AB4">
        <w:rPr>
          <w:rFonts w:ascii="Arial Narrow" w:hAnsi="Arial Narrow" w:cs="Arial"/>
          <w:b/>
          <w:bCs/>
          <w:u w:val="single"/>
        </w:rPr>
        <w:t xml:space="preserve">of </w:t>
      </w:r>
      <w:r w:rsidRPr="00A80AB4">
        <w:rPr>
          <w:rFonts w:ascii="Arial Narrow" w:hAnsi="Arial Narrow" w:cs="Arial"/>
          <w:b/>
          <w:bCs/>
          <w:u w:val="single"/>
        </w:rPr>
        <w:t>less than 20%</w:t>
      </w:r>
    </w:p>
    <w:p w14:paraId="3FAB511A" w14:textId="77777777" w:rsidR="00D05345" w:rsidRDefault="00D05345" w:rsidP="00E2123A">
      <w:pPr>
        <w:pStyle w:val="NoSpacing"/>
        <w:jc w:val="both"/>
        <w:rPr>
          <w:rFonts w:ascii="Arial Narrow" w:hAnsi="Arial Narrow" w:cs="Arial"/>
          <w:b/>
        </w:rPr>
      </w:pPr>
    </w:p>
    <w:p w14:paraId="0E11D88E" w14:textId="068F39D0" w:rsidR="00D62753" w:rsidRDefault="0034405B" w:rsidP="00E2123A">
      <w:pPr>
        <w:pStyle w:val="NoSpacing"/>
        <w:jc w:val="both"/>
        <w:rPr>
          <w:rFonts w:ascii="Arial Narrow" w:hAnsi="Arial Narrow" w:cs="Arial"/>
          <w:bCs/>
        </w:rPr>
      </w:pPr>
      <w:r>
        <w:rPr>
          <w:rFonts w:ascii="Arial Narrow" w:hAnsi="Arial Narrow" w:cs="Arial"/>
          <w:b/>
        </w:rPr>
        <w:lastRenderedPageBreak/>
        <w:t xml:space="preserve">Five banks </w:t>
      </w:r>
      <w:r w:rsidR="00E2123A" w:rsidRPr="00A80AB4">
        <w:rPr>
          <w:rFonts w:ascii="Arial Narrow" w:hAnsi="Arial Narrow" w:cs="Arial"/>
          <w:bCs/>
        </w:rPr>
        <w:t xml:space="preserve">out of </w:t>
      </w:r>
      <w:r w:rsidR="00E2123A" w:rsidRPr="00A80AB4">
        <w:rPr>
          <w:rFonts w:ascii="Arial Narrow" w:hAnsi="Arial Narrow" w:cs="Arial"/>
          <w:b/>
        </w:rPr>
        <w:t>3</w:t>
      </w:r>
      <w:r>
        <w:rPr>
          <w:rFonts w:ascii="Arial Narrow" w:hAnsi="Arial Narrow" w:cs="Arial"/>
          <w:b/>
        </w:rPr>
        <w:t>1</w:t>
      </w:r>
      <w:r w:rsidR="00C652D1" w:rsidRPr="00A80AB4">
        <w:rPr>
          <w:rFonts w:ascii="Arial Narrow" w:hAnsi="Arial Narrow" w:cs="Arial"/>
          <w:bCs/>
        </w:rPr>
        <w:t xml:space="preserve"> Banks </w:t>
      </w:r>
      <w:r w:rsidR="00EE70C2" w:rsidRPr="00A80AB4">
        <w:rPr>
          <w:rFonts w:ascii="Arial Narrow" w:hAnsi="Arial Narrow" w:cs="Arial"/>
          <w:bCs/>
        </w:rPr>
        <w:t xml:space="preserve">are </w:t>
      </w:r>
      <w:r w:rsidR="00D62753" w:rsidRPr="00A80AB4">
        <w:rPr>
          <w:rFonts w:ascii="Arial Narrow" w:hAnsi="Arial Narrow" w:cs="Arial"/>
          <w:bCs/>
        </w:rPr>
        <w:t>with CD ratio</w:t>
      </w:r>
      <w:r w:rsidR="007461EC" w:rsidRPr="00A80AB4">
        <w:rPr>
          <w:rFonts w:ascii="Arial Narrow" w:hAnsi="Arial Narrow" w:cs="Arial"/>
          <w:bCs/>
        </w:rPr>
        <w:t xml:space="preserve"> of</w:t>
      </w:r>
      <w:r w:rsidR="00D62753" w:rsidRPr="00A80AB4">
        <w:rPr>
          <w:rFonts w:ascii="Arial Narrow" w:hAnsi="Arial Narrow" w:cs="Arial"/>
          <w:bCs/>
        </w:rPr>
        <w:t xml:space="preserve"> less than 20% as on </w:t>
      </w:r>
      <w:r w:rsidR="006F5374" w:rsidRPr="00284049">
        <w:rPr>
          <w:rFonts w:ascii="Arial Narrow" w:hAnsi="Arial Narrow" w:cs="Arial"/>
          <w:b/>
        </w:rPr>
        <w:t>3</w:t>
      </w:r>
      <w:r w:rsidR="00F009C7">
        <w:rPr>
          <w:rFonts w:ascii="Arial Narrow" w:hAnsi="Arial Narrow" w:cs="Arial"/>
          <w:b/>
        </w:rPr>
        <w:t>0-0</w:t>
      </w:r>
      <w:r>
        <w:rPr>
          <w:rFonts w:ascii="Arial Narrow" w:hAnsi="Arial Narrow" w:cs="Arial"/>
          <w:b/>
        </w:rPr>
        <w:t>9</w:t>
      </w:r>
      <w:r w:rsidR="00F009C7">
        <w:rPr>
          <w:rFonts w:ascii="Arial Narrow" w:hAnsi="Arial Narrow" w:cs="Arial"/>
          <w:b/>
        </w:rPr>
        <w:t>-2021</w:t>
      </w:r>
      <w:r w:rsidR="00EE70C2" w:rsidRPr="00A80AB4">
        <w:rPr>
          <w:rFonts w:ascii="Arial Narrow" w:hAnsi="Arial Narrow" w:cs="Arial"/>
          <w:bCs/>
        </w:rPr>
        <w:t>,</w:t>
      </w:r>
      <w:r w:rsidR="00D62753" w:rsidRPr="00A80AB4">
        <w:rPr>
          <w:rFonts w:ascii="Arial Narrow" w:hAnsi="Arial Narrow" w:cs="Arial"/>
          <w:bCs/>
        </w:rPr>
        <w:t xml:space="preserve"> as against</w:t>
      </w:r>
      <w:r w:rsidR="00F009C7" w:rsidRPr="00F009C7">
        <w:rPr>
          <w:rFonts w:ascii="Arial Narrow" w:hAnsi="Arial Narrow" w:cs="Arial"/>
          <w:b/>
          <w:bCs/>
        </w:rPr>
        <w:t xml:space="preserve"> </w:t>
      </w:r>
      <w:r>
        <w:rPr>
          <w:rFonts w:ascii="Arial Narrow" w:hAnsi="Arial Narrow" w:cs="Arial"/>
          <w:b/>
          <w:bCs/>
        </w:rPr>
        <w:t xml:space="preserve">seven </w:t>
      </w:r>
      <w:r w:rsidR="00D62753" w:rsidRPr="00A80AB4">
        <w:rPr>
          <w:rFonts w:ascii="Arial Narrow" w:hAnsi="Arial Narrow" w:cs="Arial"/>
          <w:bCs/>
        </w:rPr>
        <w:t xml:space="preserve">Banks </w:t>
      </w:r>
      <w:r w:rsidR="00CC3B70">
        <w:rPr>
          <w:rFonts w:ascii="Arial Narrow" w:hAnsi="Arial Narrow" w:cs="Arial"/>
          <w:bCs/>
        </w:rPr>
        <w:t>during</w:t>
      </w:r>
      <w:r w:rsidR="00E2123A" w:rsidRPr="00A80AB4">
        <w:rPr>
          <w:rFonts w:ascii="Arial Narrow" w:hAnsi="Arial Narrow" w:cs="Arial"/>
          <w:bCs/>
        </w:rPr>
        <w:t xml:space="preserve"> </w:t>
      </w:r>
      <w:r w:rsidR="006B7232" w:rsidRPr="00A80AB4">
        <w:rPr>
          <w:rFonts w:ascii="Arial Narrow" w:hAnsi="Arial Narrow" w:cs="Arial"/>
          <w:bCs/>
        </w:rPr>
        <w:t xml:space="preserve">quarter ended </w:t>
      </w:r>
      <w:proofErr w:type="gramStart"/>
      <w:r>
        <w:rPr>
          <w:rFonts w:ascii="Arial Narrow" w:hAnsi="Arial Narrow" w:cs="Arial"/>
          <w:bCs/>
        </w:rPr>
        <w:t>June</w:t>
      </w:r>
      <w:r w:rsidR="00AA05D9">
        <w:rPr>
          <w:rFonts w:ascii="Arial Narrow" w:hAnsi="Arial Narrow" w:cs="Arial"/>
          <w:bCs/>
        </w:rPr>
        <w:t>,</w:t>
      </w:r>
      <w:proofErr w:type="gramEnd"/>
      <w:r w:rsidR="00AA05D9">
        <w:rPr>
          <w:rFonts w:ascii="Arial Narrow" w:hAnsi="Arial Narrow" w:cs="Arial"/>
          <w:bCs/>
        </w:rPr>
        <w:t xml:space="preserve"> 2021</w:t>
      </w:r>
      <w:r w:rsidR="00E2123A" w:rsidRPr="00A80AB4">
        <w:rPr>
          <w:rFonts w:ascii="Arial Narrow" w:hAnsi="Arial Narrow" w:cs="Arial"/>
          <w:bCs/>
        </w:rPr>
        <w:t>.</w:t>
      </w:r>
    </w:p>
    <w:p w14:paraId="5DAD6C2B" w14:textId="77777777" w:rsidR="00E2123A" w:rsidRPr="00A80AB4" w:rsidRDefault="00E2123A" w:rsidP="00E2123A">
      <w:pPr>
        <w:pStyle w:val="NoSpacing"/>
        <w:jc w:val="both"/>
        <w:rPr>
          <w:rFonts w:ascii="Arial Narrow" w:hAnsi="Arial Narrow" w:cs="Arial"/>
          <w:bCs/>
        </w:rPr>
      </w:pPr>
    </w:p>
    <w:tbl>
      <w:tblPr>
        <w:tblW w:w="10490" w:type="dxa"/>
        <w:tblInd w:w="-5" w:type="dxa"/>
        <w:tblLayout w:type="fixed"/>
        <w:tblLook w:val="0000" w:firstRow="0" w:lastRow="0" w:firstColumn="0" w:lastColumn="0" w:noHBand="0" w:noVBand="0"/>
      </w:tblPr>
      <w:tblGrid>
        <w:gridCol w:w="539"/>
        <w:gridCol w:w="2268"/>
        <w:gridCol w:w="2126"/>
        <w:gridCol w:w="3402"/>
        <w:gridCol w:w="2155"/>
      </w:tblGrid>
      <w:tr w:rsidR="00A61E49" w:rsidRPr="00A80AB4" w14:paraId="0B1B36C0" w14:textId="77777777" w:rsidTr="00AA1C24">
        <w:trPr>
          <w:trHeight w:val="193"/>
        </w:trPr>
        <w:tc>
          <w:tcPr>
            <w:tcW w:w="539" w:type="dxa"/>
            <w:tcBorders>
              <w:top w:val="single" w:sz="4" w:space="0" w:color="000000"/>
              <w:left w:val="single" w:sz="4" w:space="0" w:color="000000"/>
              <w:bottom w:val="single" w:sz="4" w:space="0" w:color="000000"/>
            </w:tcBorders>
            <w:shd w:val="clear" w:color="auto" w:fill="auto"/>
            <w:vAlign w:val="center"/>
          </w:tcPr>
          <w:p w14:paraId="611B8A61" w14:textId="77777777" w:rsidR="00A61E49" w:rsidRPr="00A80AB4" w:rsidRDefault="00A61E49" w:rsidP="00E2123A">
            <w:pPr>
              <w:pStyle w:val="NoSpacing"/>
              <w:jc w:val="center"/>
              <w:rPr>
                <w:rFonts w:ascii="Arial Narrow" w:hAnsi="Arial Narrow" w:cs="Arial"/>
                <w:b/>
                <w:bCs/>
                <w:szCs w:val="22"/>
              </w:rPr>
            </w:pPr>
            <w:bookmarkStart w:id="3" w:name="_Hlk63349650"/>
            <w:r w:rsidRPr="00A80AB4">
              <w:rPr>
                <w:rFonts w:ascii="Arial Narrow" w:hAnsi="Arial Narrow" w:cs="Arial"/>
                <w:b/>
                <w:bCs/>
                <w:szCs w:val="22"/>
              </w:rPr>
              <w:t>Sl</w:t>
            </w:r>
            <w:r w:rsidR="00E2123A" w:rsidRPr="00A80AB4">
              <w:rPr>
                <w:rFonts w:ascii="Arial Narrow" w:hAnsi="Arial Narrow" w:cs="Arial"/>
                <w:b/>
                <w:bCs/>
                <w:szCs w:val="22"/>
              </w:rPr>
              <w:t>.</w:t>
            </w:r>
          </w:p>
        </w:tc>
        <w:tc>
          <w:tcPr>
            <w:tcW w:w="2268" w:type="dxa"/>
            <w:tcBorders>
              <w:top w:val="single" w:sz="4" w:space="0" w:color="000000"/>
              <w:left w:val="single" w:sz="4" w:space="0" w:color="000000"/>
              <w:bottom w:val="single" w:sz="4" w:space="0" w:color="000000"/>
            </w:tcBorders>
            <w:shd w:val="clear" w:color="auto" w:fill="auto"/>
            <w:vAlign w:val="center"/>
          </w:tcPr>
          <w:p w14:paraId="7898A67E"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Bank Name</w:t>
            </w:r>
          </w:p>
        </w:tc>
        <w:tc>
          <w:tcPr>
            <w:tcW w:w="2126" w:type="dxa"/>
            <w:tcBorders>
              <w:top w:val="single" w:sz="4" w:space="0" w:color="000000"/>
              <w:left w:val="single" w:sz="4" w:space="0" w:color="000000"/>
              <w:bottom w:val="single" w:sz="4" w:space="0" w:color="000000"/>
            </w:tcBorders>
            <w:vAlign w:val="center"/>
          </w:tcPr>
          <w:p w14:paraId="13382843" w14:textId="46588360" w:rsidR="00A61E49" w:rsidRPr="00A80AB4" w:rsidRDefault="00904B05" w:rsidP="009018C1">
            <w:pPr>
              <w:pStyle w:val="NoSpacing"/>
              <w:jc w:val="center"/>
              <w:rPr>
                <w:rFonts w:ascii="Arial Narrow" w:hAnsi="Arial Narrow" w:cs="Arial"/>
                <w:b/>
                <w:bCs/>
                <w:szCs w:val="22"/>
              </w:rPr>
            </w:pPr>
            <w:r>
              <w:rPr>
                <w:rFonts w:ascii="Arial Narrow" w:hAnsi="Arial Narrow" w:cs="Arial"/>
                <w:b/>
                <w:bCs/>
                <w:szCs w:val="22"/>
              </w:rPr>
              <w:t>June</w:t>
            </w:r>
            <w:r w:rsidRPr="00A80AB4">
              <w:rPr>
                <w:rFonts w:ascii="Arial Narrow" w:hAnsi="Arial Narrow" w:cs="Arial"/>
                <w:b/>
                <w:bCs/>
                <w:szCs w:val="22"/>
              </w:rPr>
              <w:t xml:space="preserve"> 2021 (%)</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6C6D48CF"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Commitment</w:t>
            </w:r>
          </w:p>
        </w:tc>
        <w:tc>
          <w:tcPr>
            <w:tcW w:w="2155" w:type="dxa"/>
            <w:tcBorders>
              <w:top w:val="single" w:sz="4" w:space="0" w:color="auto"/>
              <w:left w:val="single" w:sz="4" w:space="0" w:color="auto"/>
              <w:bottom w:val="single" w:sz="4" w:space="0" w:color="auto"/>
              <w:right w:val="single" w:sz="4" w:space="0" w:color="auto"/>
            </w:tcBorders>
            <w:vAlign w:val="center"/>
          </w:tcPr>
          <w:p w14:paraId="378F2F6D" w14:textId="2A1F6F61" w:rsidR="00A61E49" w:rsidRPr="00A80AB4" w:rsidRDefault="00904B05" w:rsidP="009018C1">
            <w:pPr>
              <w:pStyle w:val="NoSpacing"/>
              <w:jc w:val="center"/>
              <w:rPr>
                <w:rFonts w:ascii="Arial Narrow" w:hAnsi="Arial Narrow" w:cs="Arial"/>
                <w:b/>
                <w:bCs/>
                <w:szCs w:val="22"/>
              </w:rPr>
            </w:pPr>
            <w:r>
              <w:rPr>
                <w:rFonts w:ascii="Arial Narrow" w:hAnsi="Arial Narrow" w:cs="Arial"/>
                <w:b/>
                <w:bCs/>
                <w:szCs w:val="22"/>
              </w:rPr>
              <w:t>September</w:t>
            </w:r>
            <w:r w:rsidR="00DE7781" w:rsidRPr="00A80AB4">
              <w:rPr>
                <w:rFonts w:ascii="Arial Narrow" w:hAnsi="Arial Narrow" w:cs="Arial"/>
                <w:b/>
                <w:bCs/>
                <w:szCs w:val="22"/>
              </w:rPr>
              <w:t xml:space="preserve"> 2021</w:t>
            </w:r>
            <w:r w:rsidR="00A61E49" w:rsidRPr="00A80AB4">
              <w:rPr>
                <w:rFonts w:ascii="Arial Narrow" w:hAnsi="Arial Narrow" w:cs="Arial"/>
                <w:b/>
                <w:bCs/>
                <w:szCs w:val="22"/>
              </w:rPr>
              <w:t xml:space="preserve"> (%)</w:t>
            </w:r>
          </w:p>
        </w:tc>
      </w:tr>
      <w:tr w:rsidR="001C4925" w:rsidRPr="00A80AB4" w14:paraId="2B026D17" w14:textId="77777777" w:rsidTr="00AA1C24">
        <w:trPr>
          <w:trHeight w:val="340"/>
        </w:trPr>
        <w:tc>
          <w:tcPr>
            <w:tcW w:w="539" w:type="dxa"/>
            <w:tcBorders>
              <w:top w:val="single" w:sz="4" w:space="0" w:color="000000"/>
              <w:left w:val="single" w:sz="4" w:space="0" w:color="000000"/>
              <w:bottom w:val="single" w:sz="4" w:space="0" w:color="000000"/>
            </w:tcBorders>
            <w:shd w:val="clear" w:color="auto" w:fill="auto"/>
            <w:vAlign w:val="center"/>
          </w:tcPr>
          <w:p w14:paraId="2E102889"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EFDFDE" w14:textId="46CD1EDB" w:rsidR="001C4925" w:rsidRPr="00A80AB4" w:rsidRDefault="009018C1" w:rsidP="00E2123A">
            <w:pPr>
              <w:pStyle w:val="NoSpacing"/>
              <w:spacing w:line="480" w:lineRule="auto"/>
              <w:jc w:val="both"/>
              <w:rPr>
                <w:rFonts w:ascii="Arial Narrow" w:hAnsi="Arial Narrow" w:cs="Arial"/>
                <w:szCs w:val="22"/>
              </w:rPr>
            </w:pPr>
            <w:r>
              <w:rPr>
                <w:rFonts w:ascii="Arial Narrow" w:hAnsi="Arial Narrow" w:cs="Arial"/>
                <w:szCs w:val="22"/>
              </w:rPr>
              <w:t>KMB</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596C2828" w14:textId="5A845BA5" w:rsidR="001C4925" w:rsidRPr="00A80AB4" w:rsidRDefault="009018C1" w:rsidP="00E2123A">
            <w:pPr>
              <w:pStyle w:val="NoSpacing"/>
              <w:spacing w:line="480" w:lineRule="auto"/>
              <w:jc w:val="center"/>
              <w:rPr>
                <w:rFonts w:ascii="Arial Narrow" w:hAnsi="Arial Narrow" w:cs="Arial"/>
                <w:szCs w:val="22"/>
              </w:rPr>
            </w:pPr>
            <w:r>
              <w:rPr>
                <w:rFonts w:ascii="Arial Narrow" w:hAnsi="Arial Narrow" w:cs="Arial"/>
                <w:szCs w:val="22"/>
              </w:rPr>
              <w:t>0.</w:t>
            </w:r>
            <w:r w:rsidR="003768D4">
              <w:rPr>
                <w:rFonts w:ascii="Arial Narrow" w:hAnsi="Arial Narrow" w:cs="Arial"/>
                <w:szCs w:val="22"/>
              </w:rPr>
              <w:t>32</w:t>
            </w:r>
          </w:p>
        </w:tc>
        <w:tc>
          <w:tcPr>
            <w:tcW w:w="3402" w:type="dxa"/>
            <w:tcBorders>
              <w:top w:val="single" w:sz="4" w:space="0" w:color="000000"/>
              <w:left w:val="single" w:sz="4" w:space="0" w:color="000000"/>
              <w:bottom w:val="single" w:sz="4" w:space="0" w:color="000000"/>
            </w:tcBorders>
            <w:shd w:val="clear" w:color="auto" w:fill="auto"/>
            <w:vAlign w:val="center"/>
          </w:tcPr>
          <w:p w14:paraId="254D5E93" w14:textId="30F33309" w:rsidR="001C4925" w:rsidRPr="00A80AB4" w:rsidRDefault="003E0ABD" w:rsidP="00E2123A">
            <w:pPr>
              <w:pStyle w:val="NoSpacing"/>
              <w:jc w:val="both"/>
              <w:rPr>
                <w:rFonts w:ascii="Arial Narrow" w:hAnsi="Arial Narrow" w:cs="Arial"/>
                <w:szCs w:val="22"/>
              </w:rPr>
            </w:pPr>
            <w:r>
              <w:rPr>
                <w:rFonts w:ascii="Arial Narrow" w:hAnsi="Arial Narrow" w:cs="Arial"/>
                <w:szCs w:val="22"/>
              </w:rPr>
              <w:t>BM is restricted to sanction loan</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431F14A" w14:textId="448FB9A2" w:rsidR="001C4925" w:rsidRPr="00A80AB4" w:rsidRDefault="00904B05" w:rsidP="00E2123A">
            <w:pPr>
              <w:pStyle w:val="NoSpacing"/>
              <w:spacing w:line="480" w:lineRule="auto"/>
              <w:jc w:val="center"/>
              <w:rPr>
                <w:rFonts w:ascii="Arial Narrow" w:hAnsi="Arial Narrow" w:cs="Arial"/>
                <w:szCs w:val="22"/>
              </w:rPr>
            </w:pPr>
            <w:r>
              <w:rPr>
                <w:rFonts w:ascii="Arial Narrow" w:hAnsi="Arial Narrow" w:cs="Arial"/>
                <w:szCs w:val="22"/>
              </w:rPr>
              <w:t>0.15</w:t>
            </w:r>
          </w:p>
        </w:tc>
      </w:tr>
      <w:tr w:rsidR="001C4925" w:rsidRPr="00A80AB4" w14:paraId="6655FD05"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171FD098"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920467" w14:textId="08B1E74F" w:rsidR="001C4925" w:rsidRPr="00A80AB4" w:rsidRDefault="009018C1" w:rsidP="00E2123A">
            <w:pPr>
              <w:pStyle w:val="NoSpacing"/>
              <w:jc w:val="both"/>
              <w:rPr>
                <w:rFonts w:ascii="Arial Narrow" w:hAnsi="Arial Narrow" w:cs="Arial"/>
                <w:szCs w:val="22"/>
              </w:rPr>
            </w:pPr>
            <w:r>
              <w:rPr>
                <w:rFonts w:ascii="Arial Narrow" w:hAnsi="Arial Narrow" w:cs="Arial"/>
                <w:szCs w:val="22"/>
              </w:rPr>
              <w:t>IDFC</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0EBFAB34" w14:textId="301F0612" w:rsidR="001C4925" w:rsidRPr="00A80AB4" w:rsidRDefault="00904B05" w:rsidP="00E2123A">
            <w:pPr>
              <w:pStyle w:val="NoSpacing"/>
              <w:jc w:val="center"/>
              <w:rPr>
                <w:rFonts w:ascii="Arial Narrow" w:hAnsi="Arial Narrow" w:cs="Arial"/>
                <w:szCs w:val="22"/>
              </w:rPr>
            </w:pPr>
            <w:r>
              <w:rPr>
                <w:rFonts w:ascii="Arial Narrow" w:hAnsi="Arial Narrow" w:cs="Arial"/>
                <w:szCs w:val="22"/>
              </w:rPr>
              <w:t>0.57</w:t>
            </w:r>
          </w:p>
        </w:tc>
        <w:tc>
          <w:tcPr>
            <w:tcW w:w="3402" w:type="dxa"/>
            <w:tcBorders>
              <w:top w:val="single" w:sz="4" w:space="0" w:color="000000"/>
              <w:left w:val="single" w:sz="4" w:space="0" w:color="000000"/>
              <w:bottom w:val="single" w:sz="4" w:space="0" w:color="000000"/>
            </w:tcBorders>
            <w:shd w:val="clear" w:color="auto" w:fill="auto"/>
            <w:vAlign w:val="center"/>
          </w:tcPr>
          <w:p w14:paraId="6A179DD0" w14:textId="799DAC03" w:rsidR="001C4925" w:rsidRPr="00A80AB4" w:rsidRDefault="00BA7F0E" w:rsidP="00BA7F0E">
            <w:pPr>
              <w:pStyle w:val="NoSpacing"/>
              <w:jc w:val="both"/>
              <w:rPr>
                <w:rFonts w:ascii="Arial Narrow" w:hAnsi="Arial Narrow" w:cs="Arial"/>
                <w:szCs w:val="22"/>
              </w:rPr>
            </w:pPr>
            <w:r w:rsidRPr="00A80AB4">
              <w:rPr>
                <w:rFonts w:ascii="Arial Narrow" w:hAnsi="Arial Narrow" w:cs="Arial"/>
                <w:szCs w:val="22"/>
              </w:rPr>
              <w:t>Submitted action</w:t>
            </w:r>
            <w:r>
              <w:rPr>
                <w:rFonts w:ascii="Arial Narrow" w:hAnsi="Arial Narrow" w:cs="Arial"/>
                <w:szCs w:val="22"/>
              </w:rPr>
              <w:t xml:space="preserve"> taken Report</w:t>
            </w:r>
            <w:r w:rsidRPr="00A80AB4">
              <w:rPr>
                <w:rFonts w:ascii="Arial Narrow" w:hAnsi="Arial Narrow" w:cs="Arial"/>
                <w:szCs w:val="22"/>
              </w:rPr>
              <w:t xml:space="preserve"> and strategies to extend more loans particularly in PSA</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70E300C" w14:textId="72C51C30" w:rsidR="001C4925" w:rsidRPr="00A80AB4" w:rsidRDefault="00904B05" w:rsidP="00E2123A">
            <w:pPr>
              <w:pStyle w:val="NoSpacing"/>
              <w:jc w:val="center"/>
              <w:rPr>
                <w:rFonts w:ascii="Arial Narrow" w:hAnsi="Arial Narrow" w:cs="Arial"/>
                <w:szCs w:val="22"/>
              </w:rPr>
            </w:pPr>
            <w:r>
              <w:rPr>
                <w:rFonts w:ascii="Arial Narrow" w:hAnsi="Arial Narrow" w:cs="Arial"/>
                <w:szCs w:val="22"/>
              </w:rPr>
              <w:t>1.60</w:t>
            </w:r>
          </w:p>
        </w:tc>
      </w:tr>
      <w:tr w:rsidR="001C4925" w:rsidRPr="00A80AB4" w14:paraId="3D8A4F33"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0BD89FA8"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71A6A8" w14:textId="221CA088" w:rsidR="001C4925" w:rsidRPr="00A80AB4" w:rsidRDefault="009018C1" w:rsidP="00E2123A">
            <w:pPr>
              <w:pStyle w:val="NoSpacing"/>
              <w:jc w:val="both"/>
              <w:rPr>
                <w:rFonts w:ascii="Arial Narrow" w:hAnsi="Arial Narrow" w:cs="Arial"/>
                <w:szCs w:val="22"/>
              </w:rPr>
            </w:pPr>
            <w:r>
              <w:rPr>
                <w:rFonts w:ascii="Arial Narrow" w:hAnsi="Arial Narrow" w:cs="Arial"/>
                <w:szCs w:val="22"/>
              </w:rPr>
              <w:t>South Indian</w:t>
            </w:r>
            <w:r w:rsidR="001C4925" w:rsidRPr="00A80AB4">
              <w:rPr>
                <w:rFonts w:ascii="Arial Narrow" w:hAnsi="Arial Narrow" w:cs="Arial"/>
                <w:szCs w:val="22"/>
              </w:rPr>
              <w:t xml:space="preserve"> Bank</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73133E77" w14:textId="4A70AF90" w:rsidR="001C4925" w:rsidRPr="00A80AB4" w:rsidRDefault="00904B05" w:rsidP="00E2123A">
            <w:pPr>
              <w:pStyle w:val="NoSpacing"/>
              <w:jc w:val="center"/>
              <w:rPr>
                <w:rFonts w:ascii="Arial Narrow" w:hAnsi="Arial Narrow" w:cs="Arial"/>
                <w:szCs w:val="22"/>
              </w:rPr>
            </w:pPr>
            <w:r>
              <w:rPr>
                <w:rFonts w:ascii="Arial Narrow" w:hAnsi="Arial Narrow" w:cs="Arial"/>
                <w:szCs w:val="22"/>
              </w:rPr>
              <w:t>4.99</w:t>
            </w:r>
          </w:p>
        </w:tc>
        <w:tc>
          <w:tcPr>
            <w:tcW w:w="3402" w:type="dxa"/>
            <w:tcBorders>
              <w:top w:val="single" w:sz="4" w:space="0" w:color="000000"/>
              <w:left w:val="single" w:sz="4" w:space="0" w:color="000000"/>
              <w:bottom w:val="single" w:sz="4" w:space="0" w:color="000000"/>
            </w:tcBorders>
            <w:shd w:val="clear" w:color="auto" w:fill="auto"/>
            <w:vAlign w:val="center"/>
          </w:tcPr>
          <w:p w14:paraId="4450475A" w14:textId="77777777" w:rsidR="001C4925" w:rsidRPr="00A80AB4" w:rsidRDefault="00600A16" w:rsidP="00E2123A">
            <w:pPr>
              <w:pStyle w:val="NoSpacing"/>
              <w:jc w:val="center"/>
              <w:rPr>
                <w:rFonts w:ascii="Arial Narrow" w:hAnsi="Arial Narrow" w:cs="Arial"/>
                <w:szCs w:val="22"/>
                <w:highlight w:val="yellow"/>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56CE25BB" w14:textId="555B4609" w:rsidR="001C4925" w:rsidRPr="00A80AB4" w:rsidRDefault="00904B05" w:rsidP="00E2123A">
            <w:pPr>
              <w:pStyle w:val="NoSpacing"/>
              <w:jc w:val="center"/>
              <w:rPr>
                <w:rFonts w:ascii="Arial Narrow" w:hAnsi="Arial Narrow" w:cs="Arial"/>
                <w:szCs w:val="22"/>
              </w:rPr>
            </w:pPr>
            <w:r>
              <w:rPr>
                <w:rFonts w:ascii="Arial Narrow" w:hAnsi="Arial Narrow" w:cs="Arial"/>
                <w:szCs w:val="22"/>
              </w:rPr>
              <w:t>5.71</w:t>
            </w:r>
          </w:p>
        </w:tc>
      </w:tr>
      <w:tr w:rsidR="00904B05" w:rsidRPr="00A80AB4" w14:paraId="36200857" w14:textId="77777777" w:rsidTr="00EC764A">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7E0D3050" w14:textId="77777777" w:rsidR="00904B05" w:rsidRPr="00A80AB4" w:rsidRDefault="00904B05" w:rsidP="00904B05">
            <w:pPr>
              <w:pStyle w:val="NoSpacing"/>
              <w:jc w:val="both"/>
              <w:rPr>
                <w:rFonts w:ascii="Arial Narrow" w:hAnsi="Arial Narrow" w:cs="Arial"/>
                <w:szCs w:val="22"/>
              </w:rPr>
            </w:pPr>
            <w:r w:rsidRPr="00A80AB4">
              <w:rPr>
                <w:rFonts w:ascii="Arial Narrow" w:hAnsi="Arial Narrow" w:cs="Arial"/>
                <w:szCs w:val="22"/>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B0376A1" w14:textId="4A5B2682" w:rsidR="00904B05" w:rsidRPr="00A80AB4" w:rsidRDefault="00904B05" w:rsidP="00904B05">
            <w:pPr>
              <w:pStyle w:val="NoSpacing"/>
              <w:jc w:val="both"/>
              <w:rPr>
                <w:rFonts w:ascii="Arial Narrow" w:hAnsi="Arial Narrow" w:cs="Arial"/>
                <w:szCs w:val="22"/>
              </w:rPr>
            </w:pPr>
            <w:r>
              <w:rPr>
                <w:rFonts w:ascii="Arial Narrow" w:hAnsi="Arial Narrow" w:cs="Arial"/>
                <w:szCs w:val="22"/>
              </w:rPr>
              <w:t>NESFB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EEAEB36" w14:textId="781EDD67" w:rsidR="00904B05" w:rsidRPr="00A80AB4" w:rsidRDefault="00904B05" w:rsidP="00904B05">
            <w:pPr>
              <w:pStyle w:val="NoSpacing"/>
              <w:jc w:val="center"/>
              <w:rPr>
                <w:rFonts w:ascii="Arial Narrow" w:hAnsi="Arial Narrow" w:cs="Arial"/>
                <w:szCs w:val="22"/>
              </w:rPr>
            </w:pPr>
            <w:r>
              <w:rPr>
                <w:rFonts w:ascii="Arial Narrow" w:hAnsi="Arial Narrow" w:cs="Arial"/>
                <w:szCs w:val="22"/>
              </w:rPr>
              <w:t>19.22</w:t>
            </w:r>
          </w:p>
        </w:tc>
        <w:tc>
          <w:tcPr>
            <w:tcW w:w="3402" w:type="dxa"/>
            <w:tcBorders>
              <w:top w:val="single" w:sz="4" w:space="0" w:color="000000"/>
              <w:left w:val="single" w:sz="4" w:space="0" w:color="000000"/>
              <w:bottom w:val="single" w:sz="4" w:space="0" w:color="000000"/>
            </w:tcBorders>
            <w:shd w:val="clear" w:color="auto" w:fill="auto"/>
            <w:vAlign w:val="center"/>
          </w:tcPr>
          <w:p w14:paraId="054E3F9A" w14:textId="484D5D62" w:rsidR="00904B05" w:rsidRPr="00A80AB4" w:rsidRDefault="00904B05" w:rsidP="00904B05">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5EAA747" w14:textId="1BEE799A" w:rsidR="00904B05" w:rsidRPr="00A80AB4" w:rsidRDefault="00904B05" w:rsidP="00904B05">
            <w:pPr>
              <w:pStyle w:val="NoSpacing"/>
              <w:jc w:val="center"/>
              <w:rPr>
                <w:rFonts w:ascii="Arial Narrow" w:hAnsi="Arial Narrow" w:cs="Arial"/>
                <w:szCs w:val="22"/>
              </w:rPr>
            </w:pPr>
            <w:r>
              <w:rPr>
                <w:rFonts w:ascii="Arial Narrow" w:hAnsi="Arial Narrow" w:cs="Arial"/>
                <w:szCs w:val="22"/>
              </w:rPr>
              <w:t>13.72</w:t>
            </w:r>
          </w:p>
        </w:tc>
      </w:tr>
      <w:tr w:rsidR="00904B05" w:rsidRPr="00A80AB4" w14:paraId="12351D7F"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05ECB844" w14:textId="77777777" w:rsidR="00904B05" w:rsidRPr="00A80AB4" w:rsidRDefault="00904B05" w:rsidP="00904B05">
            <w:pPr>
              <w:pStyle w:val="NoSpacing"/>
              <w:jc w:val="both"/>
              <w:rPr>
                <w:rFonts w:ascii="Arial Narrow" w:hAnsi="Arial Narrow" w:cs="Arial"/>
                <w:szCs w:val="22"/>
              </w:rPr>
            </w:pPr>
            <w:r w:rsidRPr="00A80AB4">
              <w:rPr>
                <w:rFonts w:ascii="Arial Narrow" w:hAnsi="Arial Narrow" w:cs="Arial"/>
                <w:szCs w:val="22"/>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565C731" w14:textId="2B674AA0" w:rsidR="00904B05" w:rsidRPr="00A80AB4" w:rsidRDefault="00904B05" w:rsidP="00904B05">
            <w:pPr>
              <w:pStyle w:val="NoSpacing"/>
              <w:jc w:val="both"/>
              <w:rPr>
                <w:rFonts w:ascii="Arial Narrow" w:hAnsi="Arial Narrow" w:cs="Arial"/>
                <w:szCs w:val="22"/>
              </w:rPr>
            </w:pPr>
            <w:r>
              <w:rPr>
                <w:rFonts w:ascii="Arial Narrow" w:hAnsi="Arial Narrow" w:cs="Arial"/>
                <w:szCs w:val="22"/>
              </w:rPr>
              <w:t>Union Bank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C978F60" w14:textId="6DF71FC4" w:rsidR="00904B05" w:rsidRPr="00A80AB4" w:rsidRDefault="00904B05" w:rsidP="00904B05">
            <w:pPr>
              <w:pStyle w:val="NoSpacing"/>
              <w:jc w:val="center"/>
              <w:rPr>
                <w:rFonts w:ascii="Arial Narrow" w:hAnsi="Arial Narrow" w:cs="Arial"/>
                <w:szCs w:val="22"/>
              </w:rPr>
            </w:pPr>
            <w:r>
              <w:rPr>
                <w:rFonts w:ascii="Arial Narrow" w:hAnsi="Arial Narrow" w:cs="Arial"/>
                <w:szCs w:val="22"/>
              </w:rPr>
              <w:t>17.32</w:t>
            </w:r>
          </w:p>
        </w:tc>
        <w:tc>
          <w:tcPr>
            <w:tcW w:w="3402" w:type="dxa"/>
            <w:tcBorders>
              <w:top w:val="single" w:sz="4" w:space="0" w:color="000000"/>
              <w:left w:val="single" w:sz="4" w:space="0" w:color="000000"/>
              <w:bottom w:val="single" w:sz="4" w:space="0" w:color="000000"/>
            </w:tcBorders>
            <w:shd w:val="clear" w:color="auto" w:fill="auto"/>
            <w:vAlign w:val="center"/>
          </w:tcPr>
          <w:p w14:paraId="2D6410EC" w14:textId="77777777" w:rsidR="00904B05" w:rsidRPr="00A80AB4" w:rsidRDefault="00904B05" w:rsidP="00904B05">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72E9E64D" w14:textId="0278AC71" w:rsidR="00904B05" w:rsidRPr="00A80AB4" w:rsidRDefault="00904B05" w:rsidP="00904B05">
            <w:pPr>
              <w:pStyle w:val="NoSpacing"/>
              <w:jc w:val="center"/>
              <w:rPr>
                <w:rFonts w:ascii="Arial Narrow" w:hAnsi="Arial Narrow" w:cs="Arial"/>
                <w:szCs w:val="22"/>
              </w:rPr>
            </w:pPr>
            <w:r>
              <w:rPr>
                <w:rFonts w:ascii="Arial Narrow" w:hAnsi="Arial Narrow" w:cs="Arial"/>
                <w:szCs w:val="22"/>
              </w:rPr>
              <w:t>18.79</w:t>
            </w:r>
          </w:p>
        </w:tc>
      </w:tr>
      <w:bookmarkEnd w:id="3"/>
    </w:tbl>
    <w:p w14:paraId="443A13A9" w14:textId="77777777" w:rsidR="00E2123A" w:rsidRDefault="00E2123A" w:rsidP="00E2123A">
      <w:pPr>
        <w:pStyle w:val="NoSpacing"/>
        <w:jc w:val="both"/>
        <w:rPr>
          <w:rFonts w:ascii="Arial Narrow" w:hAnsi="Arial Narrow" w:cs="Arial"/>
        </w:rPr>
      </w:pPr>
    </w:p>
    <w:p w14:paraId="031102A1" w14:textId="77777777" w:rsidR="00AA1C24" w:rsidRPr="00AA1C24" w:rsidRDefault="00AA1C24" w:rsidP="00AA1C24">
      <w:pPr>
        <w:pStyle w:val="NoSpacing"/>
        <w:jc w:val="both"/>
        <w:rPr>
          <w:rFonts w:ascii="Arial Narrow" w:hAnsi="Arial Narrow" w:cs="Arial"/>
          <w:b/>
          <w:bCs/>
          <w:u w:val="single"/>
        </w:rPr>
      </w:pPr>
      <w:r w:rsidRPr="00AA1C24">
        <w:rPr>
          <w:rFonts w:ascii="Arial Narrow" w:hAnsi="Arial Narrow" w:cs="Arial"/>
          <w:b/>
          <w:bCs/>
          <w:u w:val="single"/>
        </w:rPr>
        <w:t>CD Ratio-Review of District with less than 40% and Working of Special Sub-Committee of DCC</w:t>
      </w:r>
    </w:p>
    <w:p w14:paraId="3E9E91DC" w14:textId="77777777" w:rsidR="00AA1C24" w:rsidRPr="00AA1C24" w:rsidRDefault="00AA1C24" w:rsidP="00AA1C24">
      <w:pPr>
        <w:pStyle w:val="NoSpacing"/>
        <w:jc w:val="both"/>
        <w:rPr>
          <w:rFonts w:ascii="Arial Narrow" w:hAnsi="Arial Narrow" w:cs="Arial"/>
          <w:b/>
          <w:bCs/>
          <w:u w:val="single"/>
        </w:rPr>
      </w:pPr>
    </w:p>
    <w:p w14:paraId="644E87AE" w14:textId="4897FA1C" w:rsidR="00AA1C24" w:rsidRPr="00AA1C24" w:rsidRDefault="00AA1C24" w:rsidP="00AA1C24">
      <w:pPr>
        <w:pStyle w:val="NoSpacing"/>
        <w:jc w:val="both"/>
        <w:rPr>
          <w:rFonts w:ascii="Arial Narrow" w:hAnsi="Arial Narrow" w:cs="Arial"/>
        </w:rPr>
      </w:pPr>
      <w:r w:rsidRPr="00AA1C24">
        <w:rPr>
          <w:rFonts w:ascii="Arial Narrow" w:hAnsi="Arial Narrow" w:cs="Arial"/>
        </w:rPr>
        <w:t xml:space="preserve">There are </w:t>
      </w:r>
      <w:r w:rsidRPr="00AA1C24">
        <w:rPr>
          <w:rFonts w:ascii="Arial Narrow" w:hAnsi="Arial Narrow" w:cs="Arial"/>
          <w:b/>
          <w:bCs/>
        </w:rPr>
        <w:t>0</w:t>
      </w:r>
      <w:r w:rsidR="00741907">
        <w:rPr>
          <w:rFonts w:ascii="Arial Narrow" w:hAnsi="Arial Narrow" w:cs="Arial"/>
          <w:b/>
          <w:bCs/>
        </w:rPr>
        <w:t>6</w:t>
      </w:r>
      <w:r w:rsidRPr="00AA1C24">
        <w:rPr>
          <w:rFonts w:ascii="Arial Narrow" w:hAnsi="Arial Narrow" w:cs="Arial"/>
        </w:rPr>
        <w:t xml:space="preserve"> districts</w:t>
      </w:r>
      <w:r w:rsidR="00B74225">
        <w:rPr>
          <w:rFonts w:ascii="Arial Narrow" w:hAnsi="Arial Narrow" w:cs="Arial"/>
        </w:rPr>
        <w:t xml:space="preserve"> (East </w:t>
      </w:r>
      <w:proofErr w:type="spellStart"/>
      <w:r w:rsidR="00B74225">
        <w:rPr>
          <w:rFonts w:ascii="Arial Narrow" w:hAnsi="Arial Narrow" w:cs="Arial"/>
        </w:rPr>
        <w:t>Jaintia</w:t>
      </w:r>
      <w:proofErr w:type="spellEnd"/>
      <w:r w:rsidR="00B74225">
        <w:rPr>
          <w:rFonts w:ascii="Arial Narrow" w:hAnsi="Arial Narrow" w:cs="Arial"/>
        </w:rPr>
        <w:t xml:space="preserve">, East Khasi, South Garo, South West Khasi, West </w:t>
      </w:r>
      <w:proofErr w:type="spellStart"/>
      <w:r w:rsidR="00B74225">
        <w:rPr>
          <w:rFonts w:ascii="Arial Narrow" w:hAnsi="Arial Narrow" w:cs="Arial"/>
        </w:rPr>
        <w:t>Jaintia</w:t>
      </w:r>
      <w:proofErr w:type="spellEnd"/>
      <w:r w:rsidR="00B74225">
        <w:rPr>
          <w:rFonts w:ascii="Arial Narrow" w:hAnsi="Arial Narrow" w:cs="Arial"/>
        </w:rPr>
        <w:t xml:space="preserve"> &amp; West Khasi Hills)</w:t>
      </w:r>
      <w:r w:rsidRPr="00AA1C24">
        <w:rPr>
          <w:rFonts w:ascii="Arial Narrow" w:hAnsi="Arial Narrow" w:cs="Arial"/>
        </w:rPr>
        <w:t xml:space="preserve"> with C.D. Ratio below </w:t>
      </w:r>
      <w:r w:rsidRPr="00AA1C24">
        <w:rPr>
          <w:rFonts w:ascii="Arial Narrow" w:hAnsi="Arial Narrow" w:cs="Arial"/>
          <w:b/>
          <w:bCs/>
        </w:rPr>
        <w:t>40%</w:t>
      </w:r>
      <w:r w:rsidRPr="00AA1C24">
        <w:rPr>
          <w:rFonts w:ascii="Arial Narrow" w:hAnsi="Arial Narrow" w:cs="Arial"/>
        </w:rPr>
        <w:t xml:space="preserve"> as on </w:t>
      </w:r>
      <w:r w:rsidRPr="00AA1C24">
        <w:rPr>
          <w:rFonts w:ascii="Arial Narrow" w:hAnsi="Arial Narrow" w:cs="Arial"/>
          <w:b/>
          <w:bCs/>
        </w:rPr>
        <w:t>3</w:t>
      </w:r>
      <w:r w:rsidR="00741907">
        <w:rPr>
          <w:rFonts w:ascii="Arial Narrow" w:hAnsi="Arial Narrow" w:cs="Arial"/>
          <w:b/>
          <w:bCs/>
        </w:rPr>
        <w:t>0</w:t>
      </w:r>
      <w:r w:rsidR="00741907" w:rsidRPr="00741907">
        <w:rPr>
          <w:rFonts w:ascii="Arial Narrow" w:hAnsi="Arial Narrow" w:cs="Arial"/>
          <w:b/>
          <w:bCs/>
          <w:vertAlign w:val="superscript"/>
        </w:rPr>
        <w:t>th</w:t>
      </w:r>
      <w:r w:rsidR="00741907">
        <w:rPr>
          <w:rFonts w:ascii="Arial Narrow" w:hAnsi="Arial Narrow" w:cs="Arial"/>
          <w:b/>
          <w:bCs/>
        </w:rPr>
        <w:t xml:space="preserve"> </w:t>
      </w:r>
      <w:r w:rsidR="0012352E">
        <w:rPr>
          <w:rFonts w:ascii="Arial Narrow" w:hAnsi="Arial Narrow" w:cs="Arial"/>
          <w:b/>
          <w:bCs/>
        </w:rPr>
        <w:t>September</w:t>
      </w:r>
      <w:r w:rsidRPr="00AA1C24">
        <w:rPr>
          <w:rFonts w:ascii="Arial Narrow" w:hAnsi="Arial Narrow" w:cs="Arial"/>
          <w:b/>
          <w:bCs/>
        </w:rPr>
        <w:t xml:space="preserve"> 2021</w:t>
      </w:r>
      <w:r w:rsidRPr="00AA1C24">
        <w:rPr>
          <w:rFonts w:ascii="Arial Narrow" w:hAnsi="Arial Narrow" w:cs="Arial"/>
        </w:rPr>
        <w:t>. District with less than 40% to ensure that Special</w:t>
      </w:r>
      <w:r>
        <w:rPr>
          <w:rFonts w:ascii="Arial Narrow" w:hAnsi="Arial Narrow" w:cs="Arial"/>
        </w:rPr>
        <w:t xml:space="preserve"> </w:t>
      </w:r>
      <w:r w:rsidRPr="00AA1C24">
        <w:rPr>
          <w:rFonts w:ascii="Arial Narrow" w:hAnsi="Arial Narrow" w:cs="Arial"/>
        </w:rPr>
        <w:t xml:space="preserve">Sub-committee meeting is conducted quarterly with suitable strategy and action plans to improve the district CD ratio. </w:t>
      </w:r>
      <w:r w:rsidR="0018267D">
        <w:rPr>
          <w:rFonts w:ascii="Arial Narrow" w:hAnsi="Arial Narrow" w:cs="Arial"/>
        </w:rPr>
        <w:t xml:space="preserve"> (Details in Page-72)</w:t>
      </w:r>
    </w:p>
    <w:p w14:paraId="33B7F820" w14:textId="77777777" w:rsidR="00AA1C24" w:rsidRPr="00A80AB4" w:rsidRDefault="00AA1C24" w:rsidP="00E2123A">
      <w:pPr>
        <w:pStyle w:val="NoSpacing"/>
        <w:jc w:val="both"/>
        <w:rPr>
          <w:rFonts w:ascii="Arial Narrow" w:hAnsi="Arial Narrow" w:cs="Arial"/>
        </w:rPr>
      </w:pPr>
    </w:p>
    <w:p w14:paraId="33B6BC44" w14:textId="77777777" w:rsidR="00824957" w:rsidRPr="00A80AB4" w:rsidRDefault="00D62753" w:rsidP="00E2123A">
      <w:pPr>
        <w:pStyle w:val="NoSpacing"/>
        <w:jc w:val="both"/>
        <w:rPr>
          <w:rFonts w:ascii="Arial Narrow" w:hAnsi="Arial Narrow" w:cs="Arial"/>
          <w:b/>
          <w:bCs/>
          <w:u w:val="single"/>
        </w:rPr>
      </w:pPr>
      <w:r w:rsidRPr="00A80AB4">
        <w:rPr>
          <w:rFonts w:ascii="Arial Narrow" w:hAnsi="Arial Narrow" w:cs="Arial"/>
          <w:b/>
          <w:bCs/>
          <w:u w:val="single"/>
        </w:rPr>
        <w:t>Priority Sector Advances</w:t>
      </w:r>
    </w:p>
    <w:p w14:paraId="046151FA" w14:textId="143412C8" w:rsidR="00811233" w:rsidRPr="00A80AB4" w:rsidRDefault="00D62753" w:rsidP="00E2123A">
      <w:pPr>
        <w:pStyle w:val="NoSpacing"/>
        <w:jc w:val="both"/>
        <w:rPr>
          <w:rFonts w:ascii="Arial Narrow" w:hAnsi="Arial Narrow" w:cs="Arial"/>
        </w:rPr>
      </w:pPr>
      <w:r w:rsidRPr="00A80AB4">
        <w:rPr>
          <w:rFonts w:ascii="Arial Narrow" w:hAnsi="Arial Narrow" w:cs="Arial"/>
        </w:rPr>
        <w:t xml:space="preserve">The </w:t>
      </w:r>
      <w:r w:rsidR="007E46CF" w:rsidRPr="00A80AB4">
        <w:rPr>
          <w:rFonts w:ascii="Arial Narrow" w:hAnsi="Arial Narrow" w:cs="Arial"/>
        </w:rPr>
        <w:t xml:space="preserve">total </w:t>
      </w:r>
      <w:r w:rsidRPr="00A80AB4">
        <w:rPr>
          <w:rFonts w:ascii="Arial Narrow" w:hAnsi="Arial Narrow" w:cs="Arial"/>
        </w:rPr>
        <w:t xml:space="preserve">Priority Sector Advances at </w:t>
      </w:r>
      <w:r w:rsidRPr="00A80AB4">
        <w:rPr>
          <w:rFonts w:ascii="Arial Narrow" w:eastAsia="Gungsuh" w:hAnsi="Arial" w:cs="Arial"/>
          <w:b/>
        </w:rPr>
        <w:t>₹</w:t>
      </w:r>
      <w:r w:rsidR="00BA4607">
        <w:rPr>
          <w:rFonts w:ascii="Arial Narrow" w:eastAsia="Gungsuh" w:hAnsi="Arial" w:cs="Arial"/>
          <w:b/>
        </w:rPr>
        <w:t>.6034.73</w:t>
      </w:r>
      <w:r w:rsidR="003474FA" w:rsidRPr="00A80AB4">
        <w:rPr>
          <w:rFonts w:ascii="Arial Narrow" w:hAnsi="Arial Narrow" w:cs="Arial"/>
        </w:rPr>
        <w:t xml:space="preserve"> </w:t>
      </w:r>
      <w:r w:rsidRPr="00A80AB4">
        <w:rPr>
          <w:rFonts w:ascii="Arial Narrow" w:hAnsi="Arial Narrow" w:cs="Arial"/>
          <w:color w:val="000000"/>
        </w:rPr>
        <w:t xml:space="preserve">Crores against the </w:t>
      </w:r>
      <w:r w:rsidR="00604AC6" w:rsidRPr="00A80AB4">
        <w:rPr>
          <w:rFonts w:ascii="Arial Narrow" w:hAnsi="Arial Narrow" w:cs="Arial"/>
          <w:color w:val="000000"/>
        </w:rPr>
        <w:t>t</w:t>
      </w:r>
      <w:r w:rsidRPr="00A80AB4">
        <w:rPr>
          <w:rFonts w:ascii="Arial Narrow" w:hAnsi="Arial Narrow" w:cs="Arial"/>
          <w:color w:val="000000"/>
        </w:rPr>
        <w:t>otal Advance of</w:t>
      </w:r>
      <w:r w:rsidR="00E2123A" w:rsidRPr="00A80AB4">
        <w:rPr>
          <w:rFonts w:ascii="Arial Narrow" w:hAnsi="Arial Narrow" w:cs="Arial"/>
          <w:color w:val="000000"/>
        </w:rPr>
        <w:t xml:space="preserve"> </w:t>
      </w:r>
      <w:r w:rsidRPr="00A80AB4">
        <w:rPr>
          <w:rFonts w:ascii="Arial Narrow" w:eastAsia="Gungsuh" w:hAnsi="Arial" w:cs="Arial"/>
          <w:bCs/>
        </w:rPr>
        <w:t>₹</w:t>
      </w:r>
      <w:r w:rsidR="00BA4607">
        <w:rPr>
          <w:rFonts w:ascii="Arial Narrow" w:eastAsia="Gungsuh" w:hAnsi="Arial" w:cs="Arial"/>
          <w:bCs/>
        </w:rPr>
        <w:t>.</w:t>
      </w:r>
      <w:r w:rsidR="00BA4607">
        <w:rPr>
          <w:rFonts w:ascii="Arial Narrow" w:hAnsi="Arial Narrow" w:cs="Arial"/>
        </w:rPr>
        <w:t xml:space="preserve">12326.47 </w:t>
      </w:r>
      <w:r w:rsidRPr="00A80AB4">
        <w:rPr>
          <w:rFonts w:ascii="Arial Narrow" w:hAnsi="Arial Narrow" w:cs="Arial"/>
          <w:bCs/>
          <w:color w:val="000000"/>
        </w:rPr>
        <w:t>Crores</w:t>
      </w:r>
      <w:r w:rsidR="00604AC6" w:rsidRPr="00A80AB4">
        <w:rPr>
          <w:rFonts w:ascii="Arial Narrow" w:hAnsi="Arial Narrow" w:cs="Arial"/>
          <w:bCs/>
          <w:color w:val="000000"/>
        </w:rPr>
        <w:t xml:space="preserve"> </w:t>
      </w:r>
      <w:r w:rsidR="00E2123A" w:rsidRPr="00A80AB4">
        <w:rPr>
          <w:rFonts w:ascii="Arial Narrow" w:hAnsi="Arial Narrow" w:cs="Arial"/>
          <w:bCs/>
          <w:color w:val="000000"/>
        </w:rPr>
        <w:t>constitutes</w:t>
      </w:r>
      <w:r w:rsidR="00604AC6" w:rsidRPr="00A80AB4">
        <w:rPr>
          <w:rFonts w:ascii="Arial Narrow" w:hAnsi="Arial Narrow" w:cs="Arial"/>
          <w:bCs/>
          <w:color w:val="000000"/>
        </w:rPr>
        <w:t xml:space="preserve"> </w:t>
      </w:r>
      <w:r w:rsidR="00604AC6" w:rsidRPr="00A80AB4">
        <w:rPr>
          <w:rFonts w:ascii="Arial Narrow" w:hAnsi="Arial Narrow" w:cs="Arial"/>
          <w:b/>
          <w:color w:val="000000"/>
        </w:rPr>
        <w:t>4</w:t>
      </w:r>
      <w:r w:rsidR="00F508F5">
        <w:rPr>
          <w:rFonts w:ascii="Arial Narrow" w:hAnsi="Arial Narrow" w:cs="Arial"/>
          <w:b/>
          <w:color w:val="000000"/>
        </w:rPr>
        <w:t>8.96</w:t>
      </w:r>
      <w:r w:rsidR="00604AC6" w:rsidRPr="00A80AB4">
        <w:rPr>
          <w:rFonts w:ascii="Arial Narrow" w:hAnsi="Arial Narrow" w:cs="Arial"/>
          <w:b/>
          <w:color w:val="000000"/>
        </w:rPr>
        <w:t>%</w:t>
      </w:r>
      <w:r w:rsidR="00604AC6" w:rsidRPr="00A80AB4">
        <w:rPr>
          <w:rFonts w:ascii="Arial Narrow" w:hAnsi="Arial Narrow" w:cs="Arial"/>
          <w:bCs/>
          <w:color w:val="000000"/>
        </w:rPr>
        <w:t xml:space="preserve"> during the quarter</w:t>
      </w:r>
      <w:r w:rsidRPr="00A80AB4">
        <w:rPr>
          <w:rFonts w:ascii="Arial Narrow" w:hAnsi="Arial Narrow" w:cs="Arial"/>
        </w:rPr>
        <w:t xml:space="preserve"> and is well above the benchmark of </w:t>
      </w:r>
      <w:r w:rsidRPr="00A80AB4">
        <w:rPr>
          <w:rFonts w:ascii="Arial Narrow" w:hAnsi="Arial Narrow" w:cs="Arial"/>
          <w:b/>
          <w:bCs/>
        </w:rPr>
        <w:t>40%</w:t>
      </w:r>
      <w:r w:rsidRPr="00A80AB4">
        <w:rPr>
          <w:rFonts w:ascii="Arial Narrow" w:hAnsi="Arial Narrow" w:cs="Arial"/>
        </w:rPr>
        <w:t xml:space="preserve"> set by RBI. Bank</w:t>
      </w:r>
      <w:r w:rsidR="00E2123A" w:rsidRPr="00A80AB4">
        <w:rPr>
          <w:rFonts w:ascii="Arial Narrow" w:hAnsi="Arial Narrow" w:cs="Arial"/>
        </w:rPr>
        <w:t xml:space="preserve"> </w:t>
      </w:r>
      <w:r w:rsidRPr="00A80AB4">
        <w:rPr>
          <w:rFonts w:ascii="Arial Narrow" w:hAnsi="Arial Narrow" w:cs="Arial"/>
        </w:rPr>
        <w:t xml:space="preserve">wise position given </w:t>
      </w:r>
      <w:r w:rsidRPr="0065610E">
        <w:rPr>
          <w:rFonts w:ascii="Arial Narrow" w:hAnsi="Arial Narrow" w:cs="Arial"/>
        </w:rPr>
        <w:t xml:space="preserve">in </w:t>
      </w:r>
      <w:r w:rsidRPr="0065610E">
        <w:rPr>
          <w:rFonts w:ascii="Arial Narrow" w:hAnsi="Arial Narrow" w:cs="Arial"/>
          <w:b/>
          <w:bCs/>
        </w:rPr>
        <w:t xml:space="preserve">page no </w:t>
      </w:r>
      <w:r w:rsidR="006F7C9A" w:rsidRPr="0065610E">
        <w:rPr>
          <w:rFonts w:ascii="Arial Narrow" w:hAnsi="Arial Narrow" w:cs="Arial"/>
          <w:b/>
          <w:bCs/>
        </w:rPr>
        <w:t>1</w:t>
      </w:r>
      <w:r w:rsidR="00DE08FB" w:rsidRPr="0065610E">
        <w:rPr>
          <w:rFonts w:ascii="Arial Narrow" w:hAnsi="Arial Narrow" w:cs="Arial"/>
          <w:b/>
          <w:bCs/>
        </w:rPr>
        <w:t>5</w:t>
      </w:r>
      <w:r w:rsidR="00536DF9" w:rsidRPr="0065610E">
        <w:rPr>
          <w:rFonts w:ascii="Arial Narrow" w:hAnsi="Arial Narrow" w:cs="Arial"/>
          <w:b/>
          <w:bCs/>
        </w:rPr>
        <w:t>-16</w:t>
      </w:r>
      <w:r w:rsidR="00E2123A" w:rsidRPr="0065610E">
        <w:rPr>
          <w:rFonts w:ascii="Arial Narrow" w:hAnsi="Arial Narrow" w:cs="Arial"/>
          <w:b/>
          <w:bCs/>
        </w:rPr>
        <w:t>.</w:t>
      </w:r>
    </w:p>
    <w:p w14:paraId="24928C0F" w14:textId="77777777" w:rsidR="00960975" w:rsidRPr="00A80AB4" w:rsidRDefault="00960975" w:rsidP="00E2123A">
      <w:pPr>
        <w:pStyle w:val="NoSpacing"/>
        <w:jc w:val="both"/>
        <w:rPr>
          <w:rFonts w:ascii="Arial Narrow" w:hAnsi="Arial Narrow" w:cs="Arial"/>
        </w:rPr>
      </w:pPr>
    </w:p>
    <w:p w14:paraId="2513E3AF" w14:textId="080EB92D" w:rsidR="00960975" w:rsidRPr="00A80AB4" w:rsidRDefault="00960975" w:rsidP="00E2123A">
      <w:pPr>
        <w:pStyle w:val="NoSpacing"/>
        <w:jc w:val="both"/>
        <w:rPr>
          <w:rFonts w:ascii="Arial Narrow" w:hAnsi="Arial Narrow"/>
          <w:b/>
        </w:rPr>
      </w:pPr>
      <w:r w:rsidRPr="00A80AB4">
        <w:rPr>
          <w:rFonts w:ascii="Arial Narrow" w:hAnsi="Arial Narrow" w:cs="Arial"/>
        </w:rPr>
        <w:t xml:space="preserve">Agriculture outstanding advances as on </w:t>
      </w:r>
      <w:r w:rsidR="00F508F5">
        <w:rPr>
          <w:rFonts w:ascii="Arial Narrow" w:hAnsi="Arial Narrow" w:cs="Arial"/>
        </w:rPr>
        <w:t>September</w:t>
      </w:r>
      <w:r w:rsidR="000224FF" w:rsidRPr="00A80AB4">
        <w:rPr>
          <w:rFonts w:ascii="Arial Narrow" w:hAnsi="Arial Narrow" w:cs="Arial"/>
        </w:rPr>
        <w:t xml:space="preserve"> 2021</w:t>
      </w:r>
      <w:r w:rsidR="00F508F5">
        <w:rPr>
          <w:rFonts w:ascii="Arial Narrow" w:hAnsi="Arial Narrow" w:cs="Arial"/>
        </w:rPr>
        <w:t xml:space="preserve"> </w:t>
      </w:r>
      <w:r w:rsidRPr="00A80AB4">
        <w:rPr>
          <w:rFonts w:ascii="Arial Narrow" w:hAnsi="Arial Narrow" w:cs="Arial"/>
        </w:rPr>
        <w:t xml:space="preserve">is </w:t>
      </w:r>
      <w:r w:rsidRPr="00A80AB4">
        <w:rPr>
          <w:rFonts w:ascii="Arial Narrow" w:hAnsi="Arial" w:cs="Arial"/>
          <w:b/>
          <w:bCs/>
        </w:rPr>
        <w:t>₹</w:t>
      </w:r>
      <w:r w:rsidRPr="00A80AB4">
        <w:rPr>
          <w:rFonts w:ascii="Arial Narrow" w:hAnsi="Arial Narrow" w:cs="Arial"/>
          <w:b/>
          <w:bCs/>
        </w:rPr>
        <w:t xml:space="preserve"> </w:t>
      </w:r>
      <w:r w:rsidR="00F508F5">
        <w:rPr>
          <w:rFonts w:ascii="Arial Narrow" w:hAnsi="Arial Narrow" w:cs="Arial"/>
          <w:b/>
          <w:bCs/>
        </w:rPr>
        <w:t>2716.72</w:t>
      </w:r>
      <w:r w:rsidR="00E2123A" w:rsidRPr="00A80AB4">
        <w:rPr>
          <w:rFonts w:ascii="Arial Narrow" w:hAnsi="Arial Narrow" w:cs="Arial"/>
          <w:b/>
          <w:bCs/>
          <w:color w:val="000000"/>
        </w:rPr>
        <w:t xml:space="preserve"> </w:t>
      </w:r>
      <w:r w:rsidRPr="00A80AB4">
        <w:rPr>
          <w:rFonts w:ascii="Arial Narrow" w:hAnsi="Arial Narrow" w:cs="Arial"/>
          <w:b/>
          <w:bCs/>
          <w:color w:val="000000"/>
        </w:rPr>
        <w:t>Crores</w:t>
      </w:r>
      <w:r w:rsidRPr="00A80AB4">
        <w:rPr>
          <w:rFonts w:ascii="Arial Narrow" w:hAnsi="Arial Narrow" w:cs="Arial"/>
        </w:rPr>
        <w:t xml:space="preserve"> (inclusive of RIDF investment </w:t>
      </w:r>
      <w:r w:rsidRPr="00A80AB4">
        <w:rPr>
          <w:rFonts w:ascii="Arial Narrow" w:hAnsi="Arial" w:cs="Arial"/>
          <w:bCs/>
        </w:rPr>
        <w:t>₹</w:t>
      </w:r>
      <w:r w:rsidRPr="00A80AB4">
        <w:rPr>
          <w:rFonts w:ascii="Arial Narrow" w:hAnsi="Arial Narrow" w:cs="Arial"/>
          <w:bCs/>
        </w:rPr>
        <w:t xml:space="preserve"> </w:t>
      </w:r>
      <w:r w:rsidR="00BE11B3" w:rsidRPr="00284049">
        <w:rPr>
          <w:rFonts w:ascii="Arial Narrow" w:hAnsi="Arial Narrow" w:cs="Arial"/>
          <w:b/>
        </w:rPr>
        <w:t>6</w:t>
      </w:r>
      <w:r w:rsidR="00F508F5">
        <w:rPr>
          <w:rFonts w:ascii="Arial Narrow" w:hAnsi="Arial Narrow" w:cs="Arial"/>
          <w:b/>
        </w:rPr>
        <w:t>36.39</w:t>
      </w:r>
      <w:r w:rsidR="00BE11B3" w:rsidRPr="00284049">
        <w:rPr>
          <w:rFonts w:ascii="Arial Narrow" w:hAnsi="Arial Narrow" w:cs="Arial"/>
          <w:b/>
        </w:rPr>
        <w:t xml:space="preserve"> </w:t>
      </w:r>
      <w:r w:rsidRPr="00284049">
        <w:rPr>
          <w:rFonts w:ascii="Arial Narrow" w:hAnsi="Arial Narrow" w:cs="Arial"/>
          <w:b/>
        </w:rPr>
        <w:t>Cr</w:t>
      </w:r>
      <w:r w:rsidRPr="00A80AB4">
        <w:rPr>
          <w:rFonts w:ascii="Arial Narrow" w:hAnsi="Arial Narrow" w:cs="Arial"/>
        </w:rPr>
        <w:t xml:space="preserve">) against the total advance of </w:t>
      </w:r>
      <w:bookmarkStart w:id="4" w:name="_Hlk63686007"/>
      <w:r w:rsidRPr="00A80AB4">
        <w:rPr>
          <w:rFonts w:ascii="Arial Narrow" w:hAnsi="Arial" w:cs="Arial"/>
          <w:bCs/>
        </w:rPr>
        <w:t>₹</w:t>
      </w:r>
      <w:bookmarkEnd w:id="4"/>
      <w:r w:rsidR="00E2123A" w:rsidRPr="00A80AB4">
        <w:rPr>
          <w:rFonts w:ascii="Arial Narrow" w:hAnsi="Arial Narrow" w:cs="Arial"/>
          <w:bCs/>
        </w:rPr>
        <w:t xml:space="preserve"> </w:t>
      </w:r>
      <w:r w:rsidR="00BE11B3" w:rsidRPr="00284049">
        <w:rPr>
          <w:rFonts w:ascii="Arial Narrow" w:hAnsi="Arial Narrow" w:cs="Arial"/>
          <w:b/>
          <w:bCs/>
        </w:rPr>
        <w:t>1</w:t>
      </w:r>
      <w:r w:rsidR="00F508F5">
        <w:rPr>
          <w:rFonts w:ascii="Arial Narrow" w:hAnsi="Arial Narrow" w:cs="Arial"/>
          <w:b/>
          <w:bCs/>
        </w:rPr>
        <w:t>2326.47</w:t>
      </w:r>
      <w:r w:rsidR="00E2123A" w:rsidRPr="00284049">
        <w:rPr>
          <w:rFonts w:ascii="Arial Narrow" w:hAnsi="Arial Narrow" w:cs="Arial"/>
          <w:b/>
          <w:bCs/>
        </w:rPr>
        <w:t xml:space="preserve"> </w:t>
      </w:r>
      <w:r w:rsidRPr="00284049">
        <w:rPr>
          <w:rFonts w:ascii="Arial Narrow" w:hAnsi="Arial Narrow" w:cs="Arial"/>
          <w:b/>
          <w:bCs/>
        </w:rPr>
        <w:t>Crores</w:t>
      </w:r>
      <w:r w:rsidRPr="00A80AB4">
        <w:rPr>
          <w:rFonts w:ascii="Arial Narrow" w:hAnsi="Arial Narrow" w:cs="Arial"/>
        </w:rPr>
        <w:t xml:space="preserve"> which is </w:t>
      </w:r>
      <w:r w:rsidRPr="00284049">
        <w:rPr>
          <w:rFonts w:ascii="Arial Narrow" w:hAnsi="Arial Narrow" w:cs="Arial"/>
          <w:b/>
          <w:bCs/>
        </w:rPr>
        <w:t>2</w:t>
      </w:r>
      <w:r w:rsidR="00F508F5">
        <w:rPr>
          <w:rFonts w:ascii="Arial Narrow" w:hAnsi="Arial Narrow" w:cs="Arial"/>
          <w:b/>
          <w:bCs/>
        </w:rPr>
        <w:t>2.03</w:t>
      </w:r>
      <w:r w:rsidRPr="00284049">
        <w:rPr>
          <w:rFonts w:ascii="Arial Narrow" w:hAnsi="Arial Narrow" w:cs="Arial"/>
          <w:b/>
          <w:bCs/>
        </w:rPr>
        <w:t>%</w:t>
      </w:r>
      <w:r w:rsidRPr="00A80AB4">
        <w:rPr>
          <w:rFonts w:ascii="Arial Narrow" w:hAnsi="Arial Narrow" w:cs="Arial"/>
        </w:rPr>
        <w:t xml:space="preserve"> of total advances against the benchmark of </w:t>
      </w:r>
      <w:r w:rsidRPr="00284049">
        <w:rPr>
          <w:rFonts w:ascii="Arial Narrow" w:hAnsi="Arial Narrow" w:cs="Arial"/>
          <w:b/>
          <w:bCs/>
        </w:rPr>
        <w:t>18%</w:t>
      </w:r>
      <w:r w:rsidRPr="00A80AB4">
        <w:rPr>
          <w:rFonts w:ascii="Arial Narrow" w:hAnsi="Arial Narrow" w:cs="Arial"/>
        </w:rPr>
        <w:t xml:space="preserve">. Bank wise details furnished </w:t>
      </w:r>
      <w:r w:rsidRPr="0065610E">
        <w:rPr>
          <w:rFonts w:ascii="Arial Narrow" w:hAnsi="Arial Narrow" w:cs="Arial"/>
        </w:rPr>
        <w:t xml:space="preserve">in </w:t>
      </w:r>
      <w:r w:rsidRPr="0065610E">
        <w:rPr>
          <w:rFonts w:ascii="Arial Narrow" w:hAnsi="Arial Narrow" w:cs="Arial"/>
          <w:b/>
        </w:rPr>
        <w:t>page no 1</w:t>
      </w:r>
      <w:r w:rsidR="0065610E" w:rsidRPr="0065610E">
        <w:rPr>
          <w:rFonts w:ascii="Arial Narrow" w:hAnsi="Arial Narrow" w:cs="Arial"/>
          <w:b/>
        </w:rPr>
        <w:t>9</w:t>
      </w:r>
      <w:r w:rsidR="00E2123A" w:rsidRPr="0065610E">
        <w:rPr>
          <w:rFonts w:ascii="Arial Narrow" w:hAnsi="Arial Narrow" w:cs="Arial"/>
          <w:b/>
        </w:rPr>
        <w:t>.</w:t>
      </w:r>
      <w:r w:rsidR="009B76F2" w:rsidRPr="0065610E">
        <w:rPr>
          <w:rFonts w:ascii="Arial Narrow" w:hAnsi="Arial Narrow"/>
          <w:b/>
        </w:rPr>
        <w:t xml:space="preserve">                  </w:t>
      </w:r>
    </w:p>
    <w:p w14:paraId="071267F3" w14:textId="77777777" w:rsidR="00E2123A" w:rsidRPr="00A80AB4" w:rsidRDefault="00E2123A" w:rsidP="00D93BFF">
      <w:pPr>
        <w:jc w:val="both"/>
        <w:rPr>
          <w:rFonts w:ascii="Arial Narrow" w:eastAsia="Gungsuh" w:hAnsi="Arial Narrow" w:cs="Arial"/>
          <w:b/>
          <w:bCs/>
          <w:kern w:val="1"/>
          <w:sz w:val="22"/>
          <w:szCs w:val="22"/>
          <w:lang w:eastAsia="ar-SA"/>
        </w:rPr>
      </w:pPr>
    </w:p>
    <w:p w14:paraId="682A91AB" w14:textId="0DA258C4" w:rsidR="00D93BFF" w:rsidRPr="00375024" w:rsidRDefault="00960975" w:rsidP="00D93BFF">
      <w:pPr>
        <w:jc w:val="both"/>
        <w:rPr>
          <w:rFonts w:ascii="Arial Narrow" w:hAnsi="Arial Narrow" w:cs="Arial"/>
          <w:b/>
          <w:bCs/>
          <w:color w:val="000000"/>
          <w:sz w:val="22"/>
          <w:szCs w:val="22"/>
        </w:rPr>
      </w:pPr>
      <w:r w:rsidRPr="00375024">
        <w:rPr>
          <w:rFonts w:ascii="Arial Narrow" w:eastAsia="Gungsuh" w:hAnsi="Arial Narrow" w:cs="Arial"/>
          <w:b/>
          <w:bCs/>
          <w:kern w:val="1"/>
          <w:sz w:val="22"/>
          <w:szCs w:val="22"/>
          <w:lang w:eastAsia="ar-SA"/>
        </w:rPr>
        <w:t>The Priority Sector Sub-Segment wise outstanding as on 3</w:t>
      </w:r>
      <w:r w:rsidR="00B2610E" w:rsidRPr="00375024">
        <w:rPr>
          <w:rFonts w:ascii="Arial Narrow" w:eastAsia="Gungsuh" w:hAnsi="Arial Narrow" w:cs="Arial"/>
          <w:b/>
          <w:bCs/>
          <w:kern w:val="1"/>
          <w:sz w:val="22"/>
          <w:szCs w:val="22"/>
          <w:lang w:eastAsia="ar-SA"/>
        </w:rPr>
        <w:t>0-0</w:t>
      </w:r>
      <w:r w:rsidR="00F508F5" w:rsidRPr="00375024">
        <w:rPr>
          <w:rFonts w:ascii="Arial Narrow" w:eastAsia="Gungsuh" w:hAnsi="Arial Narrow" w:cs="Arial"/>
          <w:b/>
          <w:bCs/>
          <w:kern w:val="1"/>
          <w:sz w:val="22"/>
          <w:szCs w:val="22"/>
          <w:lang w:eastAsia="ar-SA"/>
        </w:rPr>
        <w:t>9</w:t>
      </w:r>
      <w:r w:rsidR="00B2610E" w:rsidRPr="00375024">
        <w:rPr>
          <w:rFonts w:ascii="Arial Narrow" w:eastAsia="Gungsuh" w:hAnsi="Arial Narrow" w:cs="Arial"/>
          <w:b/>
          <w:bCs/>
          <w:kern w:val="1"/>
          <w:sz w:val="22"/>
          <w:szCs w:val="22"/>
          <w:lang w:eastAsia="ar-SA"/>
        </w:rPr>
        <w:t>-2021</w:t>
      </w:r>
      <w:r w:rsidRPr="00375024">
        <w:rPr>
          <w:rFonts w:ascii="Arial Narrow" w:eastAsia="Gungsuh" w:hAnsi="Arial Narrow" w:cs="Arial"/>
          <w:b/>
          <w:bCs/>
          <w:kern w:val="1"/>
          <w:sz w:val="22"/>
          <w:szCs w:val="22"/>
          <w:lang w:eastAsia="ar-SA"/>
        </w:rPr>
        <w:t xml:space="preserve">:          </w:t>
      </w:r>
    </w:p>
    <w:p w14:paraId="44233665" w14:textId="77777777" w:rsidR="00960975" w:rsidRPr="00375024" w:rsidRDefault="00643417" w:rsidP="00643417">
      <w:pPr>
        <w:pStyle w:val="NoSpacing"/>
        <w:rPr>
          <w:rFonts w:ascii="Arial Narrow" w:hAnsi="Arial Narrow" w:cs="Arial"/>
          <w:szCs w:val="22"/>
        </w:rPr>
      </w:pPr>
      <w:r w:rsidRPr="00375024">
        <w:rPr>
          <w:rFonts w:ascii="Arial Narrow" w:hAnsi="Arial Narrow" w:cs="Arial"/>
          <w:szCs w:val="22"/>
        </w:rPr>
        <w:tab/>
      </w:r>
      <w:r w:rsidRPr="00375024">
        <w:rPr>
          <w:rFonts w:ascii="Arial Narrow" w:hAnsi="Arial Narrow" w:cs="Arial"/>
          <w:szCs w:val="22"/>
        </w:rPr>
        <w:tab/>
      </w:r>
      <w:r w:rsidRPr="00375024">
        <w:rPr>
          <w:rFonts w:ascii="Arial Narrow" w:hAnsi="Arial Narrow" w:cs="Arial"/>
          <w:szCs w:val="22"/>
        </w:rPr>
        <w:tab/>
      </w:r>
      <w:r w:rsidRPr="00375024">
        <w:rPr>
          <w:rFonts w:ascii="Arial Narrow" w:hAnsi="Arial Narrow" w:cs="Arial"/>
          <w:szCs w:val="22"/>
        </w:rPr>
        <w:tab/>
      </w:r>
      <w:r w:rsidRPr="00375024">
        <w:rPr>
          <w:rFonts w:ascii="Arial Narrow" w:hAnsi="Arial Narrow" w:cs="Arial"/>
          <w:szCs w:val="22"/>
        </w:rPr>
        <w:tab/>
      </w:r>
      <w:r w:rsidRPr="00375024">
        <w:rPr>
          <w:rFonts w:ascii="Arial Narrow" w:hAnsi="Arial Narrow" w:cs="Arial"/>
          <w:szCs w:val="22"/>
        </w:rPr>
        <w:tab/>
      </w:r>
      <w:r w:rsidR="00E2123A" w:rsidRPr="00375024">
        <w:rPr>
          <w:rFonts w:ascii="Arial Narrow" w:hAnsi="Arial Narrow" w:cs="Arial"/>
          <w:szCs w:val="22"/>
        </w:rPr>
        <w:tab/>
      </w:r>
      <w:r w:rsidR="00E2123A" w:rsidRPr="00375024">
        <w:rPr>
          <w:rFonts w:ascii="Arial Narrow" w:hAnsi="Arial Narrow" w:cs="Arial"/>
          <w:szCs w:val="22"/>
        </w:rPr>
        <w:tab/>
      </w:r>
      <w:r w:rsidR="00E2123A" w:rsidRPr="00375024">
        <w:rPr>
          <w:rFonts w:ascii="Arial Narrow" w:hAnsi="Arial Narrow" w:cs="Arial"/>
          <w:szCs w:val="22"/>
        </w:rPr>
        <w:tab/>
      </w:r>
      <w:r w:rsidR="00E2123A" w:rsidRPr="00375024">
        <w:rPr>
          <w:rFonts w:ascii="Arial Narrow" w:hAnsi="Arial Narrow" w:cs="Arial"/>
          <w:szCs w:val="22"/>
        </w:rPr>
        <w:tab/>
      </w:r>
      <w:r w:rsidR="00E2123A" w:rsidRPr="00375024">
        <w:rPr>
          <w:rFonts w:ascii="Arial Narrow" w:hAnsi="Arial Narrow" w:cs="Arial"/>
          <w:szCs w:val="22"/>
        </w:rPr>
        <w:tab/>
      </w:r>
      <w:r w:rsidR="00C8258A" w:rsidRPr="00375024">
        <w:rPr>
          <w:rFonts w:ascii="Arial Narrow" w:hAnsi="Arial Narrow" w:cs="Arial"/>
          <w:szCs w:val="22"/>
        </w:rPr>
        <w:t>(Amt.</w:t>
      </w:r>
      <w:r w:rsidRPr="00375024">
        <w:rPr>
          <w:rFonts w:ascii="Arial Narrow" w:hAnsi="Arial Narrow" w:cs="Arial"/>
          <w:szCs w:val="22"/>
        </w:rPr>
        <w:t xml:space="preserve"> in Crores)</w:t>
      </w:r>
    </w:p>
    <w:tbl>
      <w:tblPr>
        <w:tblW w:w="0" w:type="auto"/>
        <w:tblInd w:w="250" w:type="dxa"/>
        <w:tblLayout w:type="fixed"/>
        <w:tblLook w:val="0000" w:firstRow="0" w:lastRow="0" w:firstColumn="0" w:lastColumn="0" w:noHBand="0" w:noVBand="0"/>
      </w:tblPr>
      <w:tblGrid>
        <w:gridCol w:w="2439"/>
        <w:gridCol w:w="3899"/>
        <w:gridCol w:w="3780"/>
      </w:tblGrid>
      <w:tr w:rsidR="00960975" w:rsidRPr="00375024" w14:paraId="24E1658D" w14:textId="77777777" w:rsidTr="008E36C0">
        <w:trPr>
          <w:trHeight w:val="397"/>
        </w:trPr>
        <w:tc>
          <w:tcPr>
            <w:tcW w:w="2439" w:type="dxa"/>
            <w:tcBorders>
              <w:top w:val="single" w:sz="4" w:space="0" w:color="000000"/>
              <w:left w:val="single" w:sz="4" w:space="0" w:color="000000"/>
              <w:bottom w:val="single" w:sz="4" w:space="0" w:color="000000"/>
            </w:tcBorders>
            <w:shd w:val="clear" w:color="auto" w:fill="auto"/>
            <w:vAlign w:val="center"/>
          </w:tcPr>
          <w:p w14:paraId="15EAA267" w14:textId="77777777" w:rsidR="00960975" w:rsidRPr="00375024" w:rsidRDefault="00960975" w:rsidP="00E2123A">
            <w:pPr>
              <w:pStyle w:val="NoSpacing"/>
              <w:jc w:val="center"/>
              <w:rPr>
                <w:rFonts w:ascii="Arial Narrow" w:hAnsi="Arial Narrow" w:cs="Arial"/>
                <w:b/>
                <w:bCs/>
              </w:rPr>
            </w:pPr>
            <w:r w:rsidRPr="00375024">
              <w:rPr>
                <w:rFonts w:ascii="Arial Narrow" w:hAnsi="Arial Narrow" w:cs="Arial"/>
                <w:b/>
                <w:bCs/>
              </w:rPr>
              <w:t>Sub-Segment</w:t>
            </w:r>
          </w:p>
        </w:tc>
        <w:tc>
          <w:tcPr>
            <w:tcW w:w="3899" w:type="dxa"/>
            <w:tcBorders>
              <w:top w:val="single" w:sz="4" w:space="0" w:color="000000"/>
              <w:left w:val="single" w:sz="4" w:space="0" w:color="000000"/>
              <w:bottom w:val="single" w:sz="4" w:space="0" w:color="000000"/>
            </w:tcBorders>
            <w:shd w:val="clear" w:color="auto" w:fill="auto"/>
            <w:vAlign w:val="center"/>
          </w:tcPr>
          <w:p w14:paraId="6564F77F" w14:textId="1A674297" w:rsidR="00960975" w:rsidRPr="00375024" w:rsidRDefault="00960975" w:rsidP="00B40AB7">
            <w:pPr>
              <w:pStyle w:val="NoSpacing"/>
              <w:jc w:val="center"/>
              <w:rPr>
                <w:rFonts w:ascii="Arial Narrow" w:eastAsia="Gungsuh" w:hAnsi="Arial Narrow" w:cs="Arial"/>
                <w:b/>
                <w:bCs/>
              </w:rPr>
            </w:pPr>
            <w:r w:rsidRPr="00375024">
              <w:rPr>
                <w:rFonts w:ascii="Arial Narrow" w:eastAsia="Gungsuh" w:hAnsi="Arial Narrow" w:cs="Arial"/>
                <w:b/>
                <w:bCs/>
              </w:rPr>
              <w:t>Outstanding as on 3</w:t>
            </w:r>
            <w:r w:rsidR="00B40AB7" w:rsidRPr="00375024">
              <w:rPr>
                <w:rFonts w:ascii="Arial Narrow" w:eastAsia="Gungsuh" w:hAnsi="Arial Narrow" w:cs="Arial"/>
                <w:b/>
                <w:bCs/>
              </w:rPr>
              <w:t>0</w:t>
            </w:r>
            <w:r w:rsidR="00F30F62" w:rsidRPr="00375024">
              <w:rPr>
                <w:rFonts w:ascii="Arial Narrow" w:eastAsia="Gungsuh" w:hAnsi="Arial Narrow" w:cs="Arial"/>
                <w:b/>
                <w:bCs/>
              </w:rPr>
              <w:t>.09.2021</w:t>
            </w:r>
          </w:p>
        </w:tc>
        <w:tc>
          <w:tcPr>
            <w:tcW w:w="3780" w:type="dxa"/>
            <w:tcBorders>
              <w:top w:val="single" w:sz="4" w:space="0" w:color="000000"/>
              <w:left w:val="single" w:sz="4" w:space="0" w:color="000000"/>
              <w:bottom w:val="single" w:sz="4" w:space="0" w:color="000000"/>
              <w:right w:val="single" w:sz="4" w:space="0" w:color="000000"/>
            </w:tcBorders>
            <w:vAlign w:val="center"/>
          </w:tcPr>
          <w:p w14:paraId="6D77B82C" w14:textId="77777777" w:rsidR="00960975" w:rsidRPr="00375024" w:rsidRDefault="00960975" w:rsidP="00E2123A">
            <w:pPr>
              <w:pStyle w:val="NoSpacing"/>
              <w:jc w:val="center"/>
              <w:rPr>
                <w:rFonts w:ascii="Arial Narrow" w:eastAsia="Gungsuh" w:hAnsi="Arial Narrow" w:cs="Arial"/>
                <w:b/>
                <w:bCs/>
              </w:rPr>
            </w:pPr>
            <w:r w:rsidRPr="00375024">
              <w:rPr>
                <w:rFonts w:ascii="Arial Narrow" w:eastAsia="Gungsuh" w:hAnsi="Arial Narrow" w:cs="Arial"/>
                <w:b/>
                <w:bCs/>
              </w:rPr>
              <w:t>% against Total Advance</w:t>
            </w:r>
          </w:p>
        </w:tc>
      </w:tr>
      <w:tr w:rsidR="00960975" w:rsidRPr="00375024" w14:paraId="64990FB0" w14:textId="77777777" w:rsidTr="008E36C0">
        <w:trPr>
          <w:trHeight w:val="321"/>
        </w:trPr>
        <w:tc>
          <w:tcPr>
            <w:tcW w:w="2439" w:type="dxa"/>
            <w:tcBorders>
              <w:top w:val="single" w:sz="4" w:space="0" w:color="000000"/>
              <w:left w:val="single" w:sz="4" w:space="0" w:color="000000"/>
              <w:bottom w:val="single" w:sz="4" w:space="0" w:color="000000"/>
            </w:tcBorders>
            <w:shd w:val="clear" w:color="auto" w:fill="auto"/>
            <w:vAlign w:val="center"/>
          </w:tcPr>
          <w:p w14:paraId="7601858C" w14:textId="77777777" w:rsidR="00960975" w:rsidRPr="00375024" w:rsidRDefault="00960975" w:rsidP="00E2123A">
            <w:pPr>
              <w:pStyle w:val="NoSpacing"/>
              <w:rPr>
                <w:rFonts w:ascii="Arial Narrow" w:eastAsia="Gungsuh" w:hAnsi="Arial Narrow" w:cs="Arial"/>
                <w:b/>
                <w:bCs/>
              </w:rPr>
            </w:pPr>
            <w:r w:rsidRPr="00375024">
              <w:rPr>
                <w:rFonts w:ascii="Arial Narrow" w:eastAsia="Gungsuh" w:hAnsi="Arial Narrow" w:cs="Arial"/>
                <w:b/>
                <w:bCs/>
              </w:rPr>
              <w:t>Agriculture</w:t>
            </w:r>
          </w:p>
        </w:tc>
        <w:tc>
          <w:tcPr>
            <w:tcW w:w="3899" w:type="dxa"/>
            <w:tcBorders>
              <w:top w:val="single" w:sz="4" w:space="0" w:color="000000"/>
              <w:left w:val="single" w:sz="4" w:space="0" w:color="000000"/>
              <w:bottom w:val="single" w:sz="4" w:space="0" w:color="000000"/>
            </w:tcBorders>
            <w:shd w:val="clear" w:color="auto" w:fill="auto"/>
            <w:vAlign w:val="center"/>
          </w:tcPr>
          <w:p w14:paraId="336D35F5" w14:textId="7D3A0FD0" w:rsidR="00960975" w:rsidRPr="00375024" w:rsidRDefault="00CF7E8A" w:rsidP="00DD6172">
            <w:pPr>
              <w:pStyle w:val="NoSpacing"/>
              <w:jc w:val="right"/>
              <w:rPr>
                <w:rFonts w:ascii="Arial Narrow" w:eastAsia="Gungsuh" w:hAnsi="Arial Narrow" w:cs="Arial"/>
              </w:rPr>
            </w:pPr>
            <w:r w:rsidRPr="00375024">
              <w:rPr>
                <w:rFonts w:ascii="Arial Narrow" w:eastAsia="Gungsuh" w:hAnsi="Arial Narrow" w:cs="Arial"/>
              </w:rPr>
              <w:t>2716.72</w:t>
            </w:r>
          </w:p>
        </w:tc>
        <w:tc>
          <w:tcPr>
            <w:tcW w:w="3780" w:type="dxa"/>
            <w:tcBorders>
              <w:top w:val="single" w:sz="4" w:space="0" w:color="000000"/>
              <w:left w:val="single" w:sz="4" w:space="0" w:color="000000"/>
              <w:bottom w:val="single" w:sz="4" w:space="0" w:color="000000"/>
              <w:right w:val="single" w:sz="4" w:space="0" w:color="000000"/>
            </w:tcBorders>
            <w:vAlign w:val="center"/>
          </w:tcPr>
          <w:p w14:paraId="7FBBD9A2" w14:textId="24562B99" w:rsidR="00960975" w:rsidRPr="00375024" w:rsidRDefault="00031A6E" w:rsidP="00E2123A">
            <w:pPr>
              <w:pStyle w:val="NoSpacing"/>
              <w:jc w:val="center"/>
              <w:rPr>
                <w:rFonts w:ascii="Arial Narrow" w:eastAsia="Gungsuh" w:hAnsi="Arial Narrow" w:cs="Arial"/>
              </w:rPr>
            </w:pPr>
            <w:r w:rsidRPr="00375024">
              <w:rPr>
                <w:rFonts w:ascii="Arial Narrow" w:eastAsia="Gungsuh" w:hAnsi="Arial Narrow" w:cs="Arial"/>
              </w:rPr>
              <w:t>2</w:t>
            </w:r>
            <w:r w:rsidR="00CF7E8A" w:rsidRPr="00375024">
              <w:rPr>
                <w:rFonts w:ascii="Arial Narrow" w:eastAsia="Gungsuh" w:hAnsi="Arial Narrow" w:cs="Arial"/>
              </w:rPr>
              <w:t>2.04</w:t>
            </w:r>
            <w:r w:rsidR="00467E1B" w:rsidRPr="00375024">
              <w:rPr>
                <w:rFonts w:ascii="Arial Narrow" w:eastAsia="Gungsuh" w:hAnsi="Arial Narrow" w:cs="Arial"/>
              </w:rPr>
              <w:t>%</w:t>
            </w:r>
          </w:p>
        </w:tc>
      </w:tr>
      <w:tr w:rsidR="00960975" w:rsidRPr="00375024" w14:paraId="754BA8B9" w14:textId="77777777" w:rsidTr="008E36C0">
        <w:trPr>
          <w:trHeight w:val="269"/>
        </w:trPr>
        <w:tc>
          <w:tcPr>
            <w:tcW w:w="2439" w:type="dxa"/>
            <w:tcBorders>
              <w:top w:val="single" w:sz="4" w:space="0" w:color="000000"/>
              <w:left w:val="single" w:sz="4" w:space="0" w:color="000000"/>
              <w:bottom w:val="single" w:sz="4" w:space="0" w:color="000000"/>
            </w:tcBorders>
            <w:shd w:val="clear" w:color="auto" w:fill="auto"/>
            <w:vAlign w:val="center"/>
          </w:tcPr>
          <w:p w14:paraId="5EFBCC3F" w14:textId="77777777" w:rsidR="00960975" w:rsidRPr="00375024" w:rsidRDefault="00960975" w:rsidP="00E2123A">
            <w:pPr>
              <w:pStyle w:val="NoSpacing"/>
              <w:rPr>
                <w:rFonts w:ascii="Arial Narrow" w:eastAsia="Gungsuh" w:hAnsi="Arial Narrow" w:cs="Arial"/>
                <w:b/>
                <w:bCs/>
              </w:rPr>
            </w:pPr>
            <w:r w:rsidRPr="00375024">
              <w:rPr>
                <w:rFonts w:ascii="Arial Narrow" w:eastAsia="Gungsuh" w:hAnsi="Arial Narrow" w:cs="Arial"/>
                <w:b/>
                <w:bCs/>
              </w:rPr>
              <w:t>MSME</w:t>
            </w:r>
          </w:p>
        </w:tc>
        <w:tc>
          <w:tcPr>
            <w:tcW w:w="3899" w:type="dxa"/>
            <w:tcBorders>
              <w:top w:val="single" w:sz="4" w:space="0" w:color="000000"/>
              <w:left w:val="single" w:sz="4" w:space="0" w:color="000000"/>
              <w:bottom w:val="single" w:sz="4" w:space="0" w:color="000000"/>
            </w:tcBorders>
            <w:shd w:val="clear" w:color="auto" w:fill="auto"/>
            <w:vAlign w:val="center"/>
          </w:tcPr>
          <w:p w14:paraId="7CD769A5" w14:textId="2F0B6D7B" w:rsidR="00960975" w:rsidRPr="00375024" w:rsidRDefault="00EA3409" w:rsidP="00E2123A">
            <w:pPr>
              <w:pStyle w:val="NoSpacing"/>
              <w:jc w:val="right"/>
              <w:rPr>
                <w:rFonts w:ascii="Arial Narrow" w:hAnsi="Arial Narrow" w:cs="Arial"/>
                <w:color w:val="000000"/>
              </w:rPr>
            </w:pPr>
            <w:r w:rsidRPr="00375024">
              <w:rPr>
                <w:rFonts w:ascii="Arial Narrow" w:eastAsia="Gungsuh" w:hAnsi="Arial Narrow" w:cs="Arial"/>
              </w:rPr>
              <w:t>2421.08</w:t>
            </w:r>
          </w:p>
        </w:tc>
        <w:tc>
          <w:tcPr>
            <w:tcW w:w="3780" w:type="dxa"/>
            <w:tcBorders>
              <w:top w:val="single" w:sz="4" w:space="0" w:color="000000"/>
              <w:left w:val="single" w:sz="4" w:space="0" w:color="000000"/>
              <w:bottom w:val="single" w:sz="4" w:space="0" w:color="000000"/>
              <w:right w:val="single" w:sz="4" w:space="0" w:color="000000"/>
            </w:tcBorders>
            <w:vAlign w:val="center"/>
          </w:tcPr>
          <w:p w14:paraId="6EFCDA32" w14:textId="7F0DDF14" w:rsidR="00960975" w:rsidRPr="00375024" w:rsidRDefault="00EA3409" w:rsidP="00E2123A">
            <w:pPr>
              <w:pStyle w:val="NoSpacing"/>
              <w:jc w:val="center"/>
              <w:rPr>
                <w:rFonts w:ascii="Arial Narrow" w:eastAsia="Gungsuh" w:hAnsi="Arial Narrow" w:cs="Arial"/>
              </w:rPr>
            </w:pPr>
            <w:r w:rsidRPr="00375024">
              <w:rPr>
                <w:rFonts w:ascii="Arial Narrow" w:eastAsia="Gungsuh" w:hAnsi="Arial Narrow" w:cs="Arial"/>
              </w:rPr>
              <w:t>19.64</w:t>
            </w:r>
            <w:r w:rsidR="00467E1B" w:rsidRPr="00375024">
              <w:rPr>
                <w:rFonts w:ascii="Arial Narrow" w:eastAsia="Gungsuh" w:hAnsi="Arial Narrow" w:cs="Arial"/>
              </w:rPr>
              <w:t>%</w:t>
            </w:r>
          </w:p>
        </w:tc>
      </w:tr>
      <w:tr w:rsidR="00960975" w:rsidRPr="00375024" w14:paraId="2F54E7C5"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7294A515" w14:textId="77777777" w:rsidR="00960975" w:rsidRPr="00375024" w:rsidRDefault="00960975" w:rsidP="00E2123A">
            <w:pPr>
              <w:pStyle w:val="NoSpacing"/>
              <w:rPr>
                <w:rFonts w:ascii="Arial Narrow" w:eastAsia="Gungsuh" w:hAnsi="Arial Narrow" w:cs="Arial"/>
                <w:b/>
                <w:bCs/>
              </w:rPr>
            </w:pPr>
            <w:r w:rsidRPr="00375024">
              <w:rPr>
                <w:rFonts w:ascii="Arial Narrow" w:eastAsia="Gungsuh" w:hAnsi="Arial Narrow" w:cs="Arial"/>
                <w:b/>
                <w:bCs/>
              </w:rPr>
              <w:t>Other PS</w:t>
            </w:r>
          </w:p>
        </w:tc>
        <w:tc>
          <w:tcPr>
            <w:tcW w:w="3899" w:type="dxa"/>
            <w:tcBorders>
              <w:top w:val="single" w:sz="4" w:space="0" w:color="000000"/>
              <w:left w:val="single" w:sz="4" w:space="0" w:color="000000"/>
              <w:bottom w:val="single" w:sz="4" w:space="0" w:color="000000"/>
            </w:tcBorders>
            <w:shd w:val="clear" w:color="auto" w:fill="auto"/>
            <w:vAlign w:val="center"/>
          </w:tcPr>
          <w:p w14:paraId="4B8E1BC7" w14:textId="3D3F9A17" w:rsidR="00960975" w:rsidRPr="00375024" w:rsidRDefault="00375024" w:rsidP="00E2123A">
            <w:pPr>
              <w:pStyle w:val="NoSpacing"/>
              <w:jc w:val="right"/>
              <w:rPr>
                <w:rFonts w:ascii="Arial Narrow" w:eastAsia="Gungsuh" w:hAnsi="Arial Narrow" w:cs="Arial"/>
              </w:rPr>
            </w:pPr>
            <w:r w:rsidRPr="00375024">
              <w:rPr>
                <w:rFonts w:ascii="Arial Narrow" w:eastAsia="Gungsuh" w:hAnsi="Arial Narrow" w:cs="Arial"/>
              </w:rPr>
              <w:t>896.93</w:t>
            </w:r>
          </w:p>
        </w:tc>
        <w:tc>
          <w:tcPr>
            <w:tcW w:w="3780" w:type="dxa"/>
            <w:tcBorders>
              <w:top w:val="single" w:sz="4" w:space="0" w:color="000000"/>
              <w:left w:val="single" w:sz="4" w:space="0" w:color="000000"/>
              <w:bottom w:val="single" w:sz="4" w:space="0" w:color="000000"/>
              <w:right w:val="single" w:sz="4" w:space="0" w:color="000000"/>
            </w:tcBorders>
            <w:vAlign w:val="center"/>
          </w:tcPr>
          <w:p w14:paraId="25CC7298" w14:textId="43D938E5" w:rsidR="00960975" w:rsidRPr="00375024" w:rsidRDefault="00375024" w:rsidP="00031A6E">
            <w:pPr>
              <w:pStyle w:val="NoSpacing"/>
              <w:jc w:val="center"/>
              <w:rPr>
                <w:rFonts w:ascii="Arial Narrow" w:hAnsi="Arial Narrow" w:cs="Arial"/>
              </w:rPr>
            </w:pPr>
            <w:r w:rsidRPr="00375024">
              <w:rPr>
                <w:rFonts w:ascii="Arial Narrow" w:hAnsi="Arial Narrow" w:cs="Arial"/>
              </w:rPr>
              <w:t>7.28</w:t>
            </w:r>
            <w:r w:rsidR="00D61CE7" w:rsidRPr="00375024">
              <w:rPr>
                <w:rFonts w:ascii="Arial Narrow" w:hAnsi="Arial Narrow" w:cs="Arial"/>
              </w:rPr>
              <w:t>%</w:t>
            </w:r>
          </w:p>
        </w:tc>
      </w:tr>
      <w:tr w:rsidR="00DD6172" w:rsidRPr="00A80AB4" w14:paraId="0932EADA"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1108CAD9" w14:textId="77777777" w:rsidR="00DD6172" w:rsidRPr="00375024" w:rsidRDefault="00DD6172" w:rsidP="00E2123A">
            <w:pPr>
              <w:pStyle w:val="NoSpacing"/>
              <w:rPr>
                <w:rFonts w:ascii="Arial Narrow" w:eastAsia="Gungsuh" w:hAnsi="Arial Narrow" w:cs="Arial"/>
                <w:b/>
                <w:bCs/>
              </w:rPr>
            </w:pPr>
          </w:p>
        </w:tc>
        <w:tc>
          <w:tcPr>
            <w:tcW w:w="3899" w:type="dxa"/>
            <w:tcBorders>
              <w:top w:val="single" w:sz="4" w:space="0" w:color="000000"/>
              <w:left w:val="single" w:sz="4" w:space="0" w:color="000000"/>
              <w:bottom w:val="single" w:sz="4" w:space="0" w:color="000000"/>
            </w:tcBorders>
            <w:shd w:val="clear" w:color="auto" w:fill="auto"/>
            <w:vAlign w:val="center"/>
          </w:tcPr>
          <w:p w14:paraId="195A8EB2" w14:textId="5ADB0789" w:rsidR="00DD6172" w:rsidRPr="00375024" w:rsidRDefault="00375024" w:rsidP="00E2123A">
            <w:pPr>
              <w:pStyle w:val="NoSpacing"/>
              <w:jc w:val="right"/>
              <w:rPr>
                <w:rFonts w:ascii="Arial Narrow" w:eastAsia="Gungsuh" w:hAnsi="Arial Narrow" w:cs="Arial"/>
              </w:rPr>
            </w:pPr>
            <w:r w:rsidRPr="00375024">
              <w:rPr>
                <w:rFonts w:ascii="Arial Narrow" w:eastAsia="Gungsuh" w:hAnsi="Arial Narrow" w:cs="Arial"/>
              </w:rPr>
              <w:t>6034.73</w:t>
            </w:r>
          </w:p>
        </w:tc>
        <w:tc>
          <w:tcPr>
            <w:tcW w:w="3780" w:type="dxa"/>
            <w:tcBorders>
              <w:top w:val="single" w:sz="4" w:space="0" w:color="000000"/>
              <w:left w:val="single" w:sz="4" w:space="0" w:color="000000"/>
              <w:bottom w:val="single" w:sz="4" w:space="0" w:color="000000"/>
              <w:right w:val="single" w:sz="4" w:space="0" w:color="000000"/>
            </w:tcBorders>
            <w:vAlign w:val="center"/>
          </w:tcPr>
          <w:p w14:paraId="42210E6B" w14:textId="4BA82D8F" w:rsidR="00DD6172" w:rsidRPr="00A80AB4" w:rsidRDefault="00375024" w:rsidP="00E2123A">
            <w:pPr>
              <w:pStyle w:val="NoSpacing"/>
              <w:jc w:val="center"/>
              <w:rPr>
                <w:rFonts w:ascii="Arial Narrow" w:hAnsi="Arial Narrow" w:cs="Arial"/>
              </w:rPr>
            </w:pPr>
            <w:r w:rsidRPr="00375024">
              <w:rPr>
                <w:rFonts w:ascii="Arial Narrow" w:hAnsi="Arial Narrow" w:cs="Arial"/>
              </w:rPr>
              <w:t>48.96%</w:t>
            </w:r>
          </w:p>
        </w:tc>
      </w:tr>
    </w:tbl>
    <w:p w14:paraId="74822E5E" w14:textId="77777777" w:rsidR="00666149" w:rsidRDefault="00666149" w:rsidP="00C8258A">
      <w:pPr>
        <w:pStyle w:val="NoSpacing"/>
        <w:rPr>
          <w:rFonts w:ascii="Arial Narrow" w:hAnsi="Arial Narrow" w:cs="Arial"/>
          <w:b/>
          <w:bCs/>
          <w:u w:val="single"/>
        </w:rPr>
      </w:pPr>
    </w:p>
    <w:p w14:paraId="12040DBA" w14:textId="7AB45DDF" w:rsidR="00D62753" w:rsidRPr="00A80AB4" w:rsidRDefault="0052204A" w:rsidP="00C8258A">
      <w:pPr>
        <w:pStyle w:val="NoSpacing"/>
        <w:rPr>
          <w:rFonts w:ascii="Arial Narrow" w:hAnsi="Arial Narrow" w:cs="Arial"/>
          <w:b/>
          <w:bCs/>
          <w:u w:val="single"/>
        </w:rPr>
      </w:pPr>
      <w:r w:rsidRPr="00D80F7E">
        <w:rPr>
          <w:rFonts w:ascii="Arial Narrow" w:hAnsi="Arial Narrow" w:cs="Arial"/>
          <w:b/>
          <w:bCs/>
          <w:u w:val="single"/>
        </w:rPr>
        <w:t xml:space="preserve">ACP </w:t>
      </w:r>
      <w:r w:rsidR="00D62753" w:rsidRPr="00D80F7E">
        <w:rPr>
          <w:rFonts w:ascii="Arial Narrow" w:hAnsi="Arial Narrow" w:cs="Arial"/>
          <w:b/>
          <w:bCs/>
          <w:u w:val="single"/>
        </w:rPr>
        <w:t xml:space="preserve">Targets achievements </w:t>
      </w:r>
      <w:r w:rsidRPr="00D80F7E">
        <w:rPr>
          <w:rFonts w:ascii="Arial Narrow" w:hAnsi="Arial Narrow" w:cs="Arial"/>
          <w:b/>
          <w:bCs/>
          <w:u w:val="single"/>
        </w:rPr>
        <w:t>for FY 202</w:t>
      </w:r>
      <w:r w:rsidR="005B5D41">
        <w:rPr>
          <w:rFonts w:ascii="Arial Narrow" w:hAnsi="Arial Narrow" w:cs="Arial"/>
          <w:b/>
          <w:bCs/>
          <w:u w:val="single"/>
        </w:rPr>
        <w:t>1-22</w:t>
      </w:r>
      <w:r w:rsidRPr="00A80AB4">
        <w:rPr>
          <w:rFonts w:ascii="Arial Narrow" w:hAnsi="Arial Narrow" w:cs="Arial"/>
          <w:b/>
          <w:bCs/>
          <w:u w:val="single"/>
        </w:rPr>
        <w:t xml:space="preserve"> </w:t>
      </w:r>
      <w:r w:rsidR="00D62753" w:rsidRPr="00A80AB4">
        <w:rPr>
          <w:rFonts w:ascii="Arial Narrow" w:hAnsi="Arial Narrow" w:cs="Arial"/>
          <w:b/>
          <w:bCs/>
          <w:u w:val="single"/>
        </w:rPr>
        <w:t xml:space="preserve">as on </w:t>
      </w:r>
      <w:r w:rsidR="005B5D41">
        <w:rPr>
          <w:rFonts w:ascii="Arial Narrow" w:hAnsi="Arial Narrow" w:cs="Arial"/>
          <w:b/>
          <w:bCs/>
          <w:u w:val="single"/>
        </w:rPr>
        <w:t>30</w:t>
      </w:r>
      <w:r w:rsidR="005B5D41" w:rsidRPr="005B5D41">
        <w:rPr>
          <w:rFonts w:ascii="Arial Narrow" w:hAnsi="Arial Narrow" w:cs="Arial"/>
          <w:b/>
          <w:bCs/>
          <w:u w:val="single"/>
          <w:vertAlign w:val="superscript"/>
        </w:rPr>
        <w:t>th</w:t>
      </w:r>
      <w:r w:rsidR="005B5D41">
        <w:rPr>
          <w:rFonts w:ascii="Arial Narrow" w:hAnsi="Arial Narrow" w:cs="Arial"/>
          <w:b/>
          <w:bCs/>
          <w:u w:val="single"/>
        </w:rPr>
        <w:t xml:space="preserve"> </w:t>
      </w:r>
      <w:r w:rsidR="00F30F62">
        <w:rPr>
          <w:rFonts w:ascii="Arial Narrow" w:hAnsi="Arial Narrow" w:cs="Arial"/>
          <w:b/>
          <w:bCs/>
          <w:u w:val="single"/>
        </w:rPr>
        <w:t xml:space="preserve">September </w:t>
      </w:r>
      <w:r w:rsidR="00601230" w:rsidRPr="00A80AB4">
        <w:rPr>
          <w:rFonts w:ascii="Arial Narrow" w:hAnsi="Arial Narrow" w:cs="Arial"/>
          <w:b/>
          <w:bCs/>
          <w:u w:val="single"/>
        </w:rPr>
        <w:t>2021</w:t>
      </w:r>
      <w:r w:rsidR="005B5D41">
        <w:rPr>
          <w:rFonts w:ascii="Arial Narrow" w:hAnsi="Arial Narrow" w:cs="Arial"/>
          <w:b/>
          <w:bCs/>
          <w:u w:val="single"/>
        </w:rPr>
        <w:t xml:space="preserve"> </w:t>
      </w:r>
      <w:r w:rsidRPr="00A80AB4">
        <w:rPr>
          <w:rFonts w:ascii="Arial Narrow" w:hAnsi="Arial Narrow" w:cs="Arial"/>
          <w:b/>
          <w:bCs/>
          <w:u w:val="single"/>
        </w:rPr>
        <w:t>is</w:t>
      </w:r>
      <w:r w:rsidR="00D62753" w:rsidRPr="00A80AB4">
        <w:rPr>
          <w:rFonts w:ascii="Arial Narrow" w:hAnsi="Arial Narrow" w:cs="Arial"/>
          <w:b/>
          <w:bCs/>
          <w:u w:val="single"/>
        </w:rPr>
        <w:t xml:space="preserve"> furnished here under:</w:t>
      </w:r>
    </w:p>
    <w:p w14:paraId="408F49F3" w14:textId="49DAA037" w:rsidR="00D62753" w:rsidRPr="00A80AB4" w:rsidRDefault="00D62753" w:rsidP="00C8258A">
      <w:pPr>
        <w:pStyle w:val="NoSpacing"/>
        <w:rPr>
          <w:rFonts w:ascii="Arial Narrow" w:hAnsi="Arial Narrow" w:cs="Arial"/>
          <w:b/>
          <w:bCs/>
        </w:rPr>
      </w:pPr>
      <w:r w:rsidRPr="00A80AB4">
        <w:rPr>
          <w:rFonts w:ascii="Arial Narrow" w:hAnsi="Arial Narrow" w:cs="Arial"/>
          <w:b/>
          <w:bCs/>
        </w:rPr>
        <w:t>Priority Sector - Segment Wise Target &amp;</w:t>
      </w:r>
      <w:r w:rsidR="00B20458">
        <w:rPr>
          <w:rFonts w:ascii="Arial Narrow" w:hAnsi="Arial Narrow" w:cs="Arial"/>
          <w:b/>
          <w:bCs/>
        </w:rPr>
        <w:t xml:space="preserve"> </w:t>
      </w:r>
      <w:r w:rsidRPr="000363B4">
        <w:rPr>
          <w:rFonts w:ascii="Arial Narrow" w:hAnsi="Arial Narrow" w:cs="Arial"/>
          <w:b/>
          <w:bCs/>
        </w:rPr>
        <w:t xml:space="preserve">Achievement (Page </w:t>
      </w:r>
      <w:r w:rsidR="000363B4" w:rsidRPr="000363B4">
        <w:rPr>
          <w:rFonts w:ascii="Arial Narrow" w:hAnsi="Arial Narrow" w:cs="Arial"/>
          <w:b/>
          <w:bCs/>
        </w:rPr>
        <w:t>2</w:t>
      </w:r>
      <w:r w:rsidR="009D2F35">
        <w:rPr>
          <w:rFonts w:ascii="Arial Narrow" w:hAnsi="Arial Narrow" w:cs="Arial"/>
          <w:b/>
          <w:bCs/>
        </w:rPr>
        <w:t>5-26</w:t>
      </w:r>
      <w:r w:rsidRPr="000363B4">
        <w:rPr>
          <w:rFonts w:ascii="Arial Narrow" w:hAnsi="Arial Narrow" w:cs="Arial"/>
          <w:b/>
          <w:bCs/>
        </w:rPr>
        <w:t>)</w:t>
      </w:r>
    </w:p>
    <w:p w14:paraId="5414BDA7" w14:textId="77777777" w:rsidR="00D62753" w:rsidRPr="00A80AB4" w:rsidRDefault="00D62753" w:rsidP="00C8258A">
      <w:pPr>
        <w:pStyle w:val="NoSpacing"/>
        <w:rPr>
          <w:rFonts w:ascii="Arial Narrow" w:eastAsia="Arial Unicode MS" w:hAnsi="Arial Narrow" w:cs="Arial"/>
        </w:rPr>
      </w:pPr>
      <w:r w:rsidRPr="00A80AB4">
        <w:rPr>
          <w:rFonts w:ascii="Arial Narrow" w:hAnsi="Arial Narrow" w:cs="Arial"/>
        </w:rPr>
        <w:t xml:space="preserve"> </w:t>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B74225">
        <w:rPr>
          <w:rFonts w:ascii="Arial Narrow" w:hAnsi="Arial Narrow" w:cs="Arial"/>
        </w:rPr>
        <w:tab/>
      </w:r>
      <w:r w:rsidRPr="00A80AB4">
        <w:rPr>
          <w:rFonts w:ascii="Arial Narrow" w:hAnsi="Arial Narrow" w:cs="Arial"/>
        </w:rPr>
        <w:t>(</w:t>
      </w:r>
      <w:r w:rsidR="00C8258A" w:rsidRPr="00A80AB4">
        <w:rPr>
          <w:rFonts w:ascii="Arial Narrow" w:eastAsia="Arial Unicode MS" w:hAnsi="Arial Narrow" w:cs="Arial"/>
        </w:rPr>
        <w:t>Amt.</w:t>
      </w:r>
      <w:r w:rsidRPr="00A80AB4">
        <w:rPr>
          <w:rFonts w:ascii="Arial Narrow" w:eastAsia="Arial Unicode MS" w:hAnsi="Arial Narrow" w:cs="Arial"/>
        </w:rPr>
        <w:t xml:space="preserve"> in Crores)</w:t>
      </w:r>
    </w:p>
    <w:tbl>
      <w:tblPr>
        <w:tblW w:w="10206" w:type="dxa"/>
        <w:tblInd w:w="250" w:type="dxa"/>
        <w:tblLayout w:type="fixed"/>
        <w:tblLook w:val="0000" w:firstRow="0" w:lastRow="0" w:firstColumn="0" w:lastColumn="0" w:noHBand="0" w:noVBand="0"/>
      </w:tblPr>
      <w:tblGrid>
        <w:gridCol w:w="2126"/>
        <w:gridCol w:w="1276"/>
        <w:gridCol w:w="1134"/>
        <w:gridCol w:w="1559"/>
        <w:gridCol w:w="1560"/>
        <w:gridCol w:w="1275"/>
        <w:gridCol w:w="1276"/>
      </w:tblGrid>
      <w:tr w:rsidR="00AA1C24" w:rsidRPr="00A80AB4" w14:paraId="60A460CB" w14:textId="77777777" w:rsidTr="00AA1C24">
        <w:trPr>
          <w:trHeight w:val="473"/>
        </w:trPr>
        <w:tc>
          <w:tcPr>
            <w:tcW w:w="2126" w:type="dxa"/>
            <w:tcBorders>
              <w:top w:val="single" w:sz="4" w:space="0" w:color="000000"/>
              <w:left w:val="single" w:sz="4" w:space="0" w:color="000000"/>
              <w:bottom w:val="single" w:sz="4" w:space="0" w:color="000000"/>
            </w:tcBorders>
            <w:shd w:val="clear" w:color="auto" w:fill="auto"/>
            <w:vAlign w:val="center"/>
          </w:tcPr>
          <w:p w14:paraId="3ABC895C" w14:textId="08AAA733" w:rsidR="00AA1C24" w:rsidRPr="009D2F35" w:rsidRDefault="00AA1C24" w:rsidP="0077504B">
            <w:pPr>
              <w:pStyle w:val="NoSpacing"/>
              <w:jc w:val="center"/>
              <w:rPr>
                <w:rFonts w:ascii="Arial" w:eastAsia="Arial Unicode MS" w:hAnsi="Arial" w:cs="Arial"/>
                <w:b/>
                <w:bCs/>
                <w:sz w:val="24"/>
                <w:szCs w:val="24"/>
              </w:rPr>
            </w:pPr>
            <w:r w:rsidRPr="009D2F35">
              <w:rPr>
                <w:rFonts w:ascii="Arial" w:eastAsia="Arial Unicode MS" w:hAnsi="Arial" w:cs="Arial"/>
                <w:b/>
                <w:bCs/>
                <w:sz w:val="24"/>
                <w:szCs w:val="24"/>
              </w:rPr>
              <w:t>As on 3</w:t>
            </w:r>
            <w:r w:rsidR="0077504B" w:rsidRPr="009D2F35">
              <w:rPr>
                <w:rFonts w:ascii="Arial" w:eastAsia="Arial Unicode MS" w:hAnsi="Arial" w:cs="Arial"/>
                <w:b/>
                <w:bCs/>
                <w:sz w:val="24"/>
                <w:szCs w:val="24"/>
              </w:rPr>
              <w:t>0</w:t>
            </w:r>
            <w:r w:rsidR="0077504B" w:rsidRPr="009D2F35">
              <w:rPr>
                <w:rFonts w:ascii="Arial" w:eastAsia="Arial Unicode MS" w:hAnsi="Arial" w:cs="Arial"/>
                <w:b/>
                <w:bCs/>
                <w:sz w:val="24"/>
                <w:szCs w:val="24"/>
                <w:vertAlign w:val="superscript"/>
              </w:rPr>
              <w:t>th</w:t>
            </w:r>
            <w:r w:rsidR="009D2F35" w:rsidRPr="009D2F35">
              <w:rPr>
                <w:rFonts w:ascii="Arial" w:eastAsia="Arial Unicode MS" w:hAnsi="Arial" w:cs="Arial"/>
                <w:b/>
                <w:bCs/>
                <w:sz w:val="24"/>
                <w:szCs w:val="24"/>
                <w:vertAlign w:val="superscript"/>
              </w:rPr>
              <w:t xml:space="preserve"> September</w:t>
            </w:r>
            <w:r w:rsidR="0077504B" w:rsidRPr="009D2F35">
              <w:rPr>
                <w:rFonts w:ascii="Arial" w:eastAsia="Arial Unicode MS" w:hAnsi="Arial" w:cs="Arial"/>
                <w:b/>
                <w:bCs/>
                <w:sz w:val="24"/>
                <w:szCs w:val="24"/>
              </w:rPr>
              <w:t>2021</w:t>
            </w:r>
          </w:p>
        </w:tc>
        <w:tc>
          <w:tcPr>
            <w:tcW w:w="1276" w:type="dxa"/>
            <w:tcBorders>
              <w:top w:val="single" w:sz="4" w:space="0" w:color="000000"/>
              <w:left w:val="single" w:sz="4" w:space="0" w:color="000000"/>
              <w:bottom w:val="single" w:sz="4" w:space="0" w:color="000000"/>
            </w:tcBorders>
            <w:shd w:val="clear" w:color="auto" w:fill="auto"/>
            <w:vAlign w:val="center"/>
          </w:tcPr>
          <w:p w14:paraId="6DEE5228"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Agriculture</w:t>
            </w:r>
          </w:p>
        </w:tc>
        <w:tc>
          <w:tcPr>
            <w:tcW w:w="1134" w:type="dxa"/>
            <w:tcBorders>
              <w:top w:val="single" w:sz="4" w:space="0" w:color="000000"/>
              <w:left w:val="single" w:sz="4" w:space="0" w:color="000000"/>
              <w:bottom w:val="single" w:sz="4" w:space="0" w:color="000000"/>
            </w:tcBorders>
            <w:shd w:val="clear" w:color="auto" w:fill="auto"/>
            <w:vAlign w:val="center"/>
          </w:tcPr>
          <w:p w14:paraId="6AD2AA29"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MSME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6DACF"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Other PS</w:t>
            </w:r>
          </w:p>
        </w:tc>
        <w:tc>
          <w:tcPr>
            <w:tcW w:w="1560" w:type="dxa"/>
            <w:tcBorders>
              <w:top w:val="single" w:sz="4" w:space="0" w:color="000000"/>
              <w:left w:val="single" w:sz="4" w:space="0" w:color="000000"/>
              <w:bottom w:val="single" w:sz="4" w:space="0" w:color="000000"/>
              <w:right w:val="single" w:sz="4" w:space="0" w:color="000000"/>
            </w:tcBorders>
            <w:vAlign w:val="center"/>
          </w:tcPr>
          <w:p w14:paraId="0395110B"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Total</w:t>
            </w:r>
            <w:r>
              <w:rPr>
                <w:rFonts w:ascii="Arial Narrow" w:hAnsi="Arial Narrow" w:cs="Arial"/>
                <w:b/>
                <w:bCs/>
              </w:rPr>
              <w:t xml:space="preserve"> PSA</w:t>
            </w:r>
          </w:p>
        </w:tc>
        <w:tc>
          <w:tcPr>
            <w:tcW w:w="1275" w:type="dxa"/>
            <w:tcBorders>
              <w:top w:val="single" w:sz="4" w:space="0" w:color="000000"/>
              <w:left w:val="single" w:sz="4" w:space="0" w:color="000000"/>
              <w:bottom w:val="single" w:sz="4" w:space="0" w:color="000000"/>
              <w:right w:val="single" w:sz="4" w:space="0" w:color="000000"/>
            </w:tcBorders>
          </w:tcPr>
          <w:p w14:paraId="08BB7E4F" w14:textId="77777777" w:rsidR="00AA1C24" w:rsidRPr="00D80F7E" w:rsidRDefault="00AA1C24" w:rsidP="00C8258A">
            <w:pPr>
              <w:pStyle w:val="NoSpacing"/>
              <w:jc w:val="center"/>
              <w:rPr>
                <w:rFonts w:ascii="Arial Narrow" w:hAnsi="Arial Narrow" w:cs="Arial"/>
                <w:b/>
                <w:bCs/>
              </w:rPr>
            </w:pPr>
            <w:r w:rsidRPr="00D80F7E">
              <w:rPr>
                <w:rFonts w:ascii="Arial Narrow" w:hAnsi="Arial Narrow" w:cs="Arial"/>
                <w:b/>
                <w:bCs/>
              </w:rPr>
              <w:t>NPS</w:t>
            </w:r>
          </w:p>
        </w:tc>
        <w:tc>
          <w:tcPr>
            <w:tcW w:w="1276" w:type="dxa"/>
            <w:tcBorders>
              <w:top w:val="single" w:sz="4" w:space="0" w:color="000000"/>
              <w:left w:val="single" w:sz="4" w:space="0" w:color="000000"/>
              <w:bottom w:val="single" w:sz="4" w:space="0" w:color="000000"/>
              <w:right w:val="single" w:sz="4" w:space="0" w:color="000000"/>
            </w:tcBorders>
          </w:tcPr>
          <w:p w14:paraId="1BE94FBA" w14:textId="77777777" w:rsidR="00AA1C24" w:rsidRPr="00D80F7E" w:rsidRDefault="00AA1C24" w:rsidP="00C8258A">
            <w:pPr>
              <w:pStyle w:val="NoSpacing"/>
              <w:jc w:val="center"/>
              <w:rPr>
                <w:rFonts w:ascii="Arial Narrow" w:hAnsi="Arial Narrow" w:cs="Arial"/>
                <w:b/>
                <w:bCs/>
              </w:rPr>
            </w:pPr>
            <w:r w:rsidRPr="00D80F7E">
              <w:rPr>
                <w:rFonts w:ascii="Arial Narrow" w:hAnsi="Arial Narrow" w:cs="Arial"/>
                <w:b/>
                <w:bCs/>
              </w:rPr>
              <w:t>Grand Total</w:t>
            </w:r>
          </w:p>
        </w:tc>
      </w:tr>
      <w:tr w:rsidR="00AA1C24" w:rsidRPr="00A80AB4" w14:paraId="182D67CC" w14:textId="77777777" w:rsidTr="00AA1C24">
        <w:trPr>
          <w:trHeight w:val="149"/>
        </w:trPr>
        <w:tc>
          <w:tcPr>
            <w:tcW w:w="2126" w:type="dxa"/>
            <w:tcBorders>
              <w:top w:val="single" w:sz="4" w:space="0" w:color="000000"/>
              <w:left w:val="single" w:sz="4" w:space="0" w:color="000000"/>
              <w:bottom w:val="single" w:sz="4" w:space="0" w:color="000000"/>
            </w:tcBorders>
            <w:shd w:val="clear" w:color="auto" w:fill="auto"/>
            <w:vAlign w:val="center"/>
          </w:tcPr>
          <w:p w14:paraId="1D223DDD"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Yearly Target</w:t>
            </w:r>
          </w:p>
        </w:tc>
        <w:tc>
          <w:tcPr>
            <w:tcW w:w="1276" w:type="dxa"/>
            <w:tcBorders>
              <w:top w:val="single" w:sz="4" w:space="0" w:color="000000"/>
              <w:left w:val="single" w:sz="4" w:space="0" w:color="000000"/>
              <w:bottom w:val="single" w:sz="4" w:space="0" w:color="000000"/>
            </w:tcBorders>
            <w:shd w:val="clear" w:color="auto" w:fill="auto"/>
            <w:vAlign w:val="center"/>
          </w:tcPr>
          <w:p w14:paraId="45AC1343" w14:textId="75079065" w:rsidR="00AA1C24" w:rsidRPr="00A80AB4" w:rsidRDefault="00DF1128" w:rsidP="00DF1128">
            <w:pPr>
              <w:pStyle w:val="NoSpacing"/>
              <w:jc w:val="right"/>
              <w:rPr>
                <w:rFonts w:ascii="Arial Narrow" w:hAnsi="Arial Narrow" w:cs="Arial"/>
              </w:rPr>
            </w:pPr>
            <w:r>
              <w:rPr>
                <w:rFonts w:ascii="Arial Narrow" w:hAnsi="Arial Narrow" w:cs="Arial"/>
              </w:rPr>
              <w:t>1335.00</w:t>
            </w:r>
          </w:p>
        </w:tc>
        <w:tc>
          <w:tcPr>
            <w:tcW w:w="1134" w:type="dxa"/>
            <w:tcBorders>
              <w:top w:val="single" w:sz="4" w:space="0" w:color="000000"/>
              <w:left w:val="single" w:sz="4" w:space="0" w:color="000000"/>
              <w:bottom w:val="single" w:sz="4" w:space="0" w:color="000000"/>
            </w:tcBorders>
            <w:shd w:val="clear" w:color="auto" w:fill="auto"/>
            <w:vAlign w:val="center"/>
          </w:tcPr>
          <w:p w14:paraId="756BD238" w14:textId="610659A6" w:rsidR="00AA1C24" w:rsidRPr="00A80AB4" w:rsidRDefault="00DF1128" w:rsidP="00DF1128">
            <w:pPr>
              <w:pStyle w:val="NoSpacing"/>
              <w:jc w:val="right"/>
              <w:rPr>
                <w:rFonts w:ascii="Arial Narrow" w:hAnsi="Arial Narrow" w:cs="Arial"/>
              </w:rPr>
            </w:pPr>
            <w:r>
              <w:rPr>
                <w:rFonts w:ascii="Arial Narrow" w:hAnsi="Arial Narrow" w:cs="Arial"/>
              </w:rPr>
              <w:t>930.10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A93A" w14:textId="21A95250" w:rsidR="00AA1C24" w:rsidRPr="00A80AB4" w:rsidRDefault="006C401E" w:rsidP="00C8258A">
            <w:pPr>
              <w:pStyle w:val="NoSpacing"/>
              <w:jc w:val="right"/>
              <w:rPr>
                <w:rFonts w:ascii="Arial Narrow" w:hAnsi="Arial Narrow" w:cs="Arial"/>
              </w:rPr>
            </w:pPr>
            <w:r>
              <w:rPr>
                <w:rFonts w:ascii="Arial Narrow" w:hAnsi="Arial Narrow" w:cs="Arial"/>
              </w:rPr>
              <w:t>282.86</w:t>
            </w:r>
          </w:p>
        </w:tc>
        <w:tc>
          <w:tcPr>
            <w:tcW w:w="1560" w:type="dxa"/>
            <w:tcBorders>
              <w:top w:val="single" w:sz="4" w:space="0" w:color="000000"/>
              <w:left w:val="single" w:sz="4" w:space="0" w:color="000000"/>
              <w:bottom w:val="single" w:sz="4" w:space="0" w:color="000000"/>
              <w:right w:val="single" w:sz="4" w:space="0" w:color="000000"/>
            </w:tcBorders>
            <w:vAlign w:val="center"/>
          </w:tcPr>
          <w:p w14:paraId="17A4EBB7" w14:textId="247F817A" w:rsidR="00AA1C24" w:rsidRPr="00A80AB4" w:rsidRDefault="00AA1C24" w:rsidP="00E77C2D">
            <w:pPr>
              <w:pStyle w:val="NoSpacing"/>
              <w:jc w:val="right"/>
              <w:rPr>
                <w:rFonts w:ascii="Arial Narrow" w:hAnsi="Arial Narrow" w:cs="Arial"/>
              </w:rPr>
            </w:pPr>
            <w:r w:rsidRPr="00A80AB4">
              <w:rPr>
                <w:rFonts w:ascii="Arial Narrow" w:hAnsi="Arial Narrow" w:cs="Arial"/>
              </w:rPr>
              <w:t>2</w:t>
            </w:r>
            <w:r w:rsidR="00E77C2D">
              <w:rPr>
                <w:rFonts w:ascii="Arial Narrow" w:hAnsi="Arial Narrow" w:cs="Arial"/>
              </w:rPr>
              <w:t>547.97</w:t>
            </w:r>
          </w:p>
        </w:tc>
        <w:tc>
          <w:tcPr>
            <w:tcW w:w="1275" w:type="dxa"/>
            <w:tcBorders>
              <w:top w:val="single" w:sz="4" w:space="0" w:color="000000"/>
              <w:left w:val="single" w:sz="4" w:space="0" w:color="000000"/>
              <w:bottom w:val="single" w:sz="4" w:space="0" w:color="000000"/>
              <w:right w:val="single" w:sz="4" w:space="0" w:color="000000"/>
            </w:tcBorders>
          </w:tcPr>
          <w:p w14:paraId="2CF3968F" w14:textId="0B0BFFEA" w:rsidR="00AA1C24" w:rsidRPr="00D80F7E" w:rsidRDefault="006C2038" w:rsidP="003A2326">
            <w:pPr>
              <w:jc w:val="right"/>
              <w:rPr>
                <w:rFonts w:ascii="Calibri" w:hAnsi="Calibri" w:cs="Calibri"/>
                <w:b/>
                <w:bCs/>
                <w:color w:val="000000"/>
                <w:sz w:val="22"/>
                <w:szCs w:val="22"/>
              </w:rPr>
            </w:pPr>
            <w:r>
              <w:rPr>
                <w:rFonts w:ascii="Calibri" w:hAnsi="Calibri" w:cs="Calibri"/>
                <w:b/>
                <w:bCs/>
                <w:color w:val="000000"/>
                <w:sz w:val="22"/>
                <w:szCs w:val="22"/>
              </w:rPr>
              <w:t>1760.00</w:t>
            </w:r>
          </w:p>
        </w:tc>
        <w:tc>
          <w:tcPr>
            <w:tcW w:w="1276" w:type="dxa"/>
            <w:tcBorders>
              <w:top w:val="single" w:sz="4" w:space="0" w:color="000000"/>
              <w:left w:val="single" w:sz="4" w:space="0" w:color="000000"/>
              <w:bottom w:val="single" w:sz="4" w:space="0" w:color="000000"/>
              <w:right w:val="single" w:sz="4" w:space="0" w:color="000000"/>
            </w:tcBorders>
          </w:tcPr>
          <w:p w14:paraId="17E3C5F1" w14:textId="1AFB82CF" w:rsidR="00AA1C24" w:rsidRPr="00D80F7E" w:rsidRDefault="006C2038" w:rsidP="00C8258A">
            <w:pPr>
              <w:pStyle w:val="NoSpacing"/>
              <w:jc w:val="right"/>
              <w:rPr>
                <w:rFonts w:ascii="Arial Narrow" w:hAnsi="Arial Narrow" w:cs="Arial"/>
              </w:rPr>
            </w:pPr>
            <w:r>
              <w:rPr>
                <w:rFonts w:ascii="Arial Narrow" w:hAnsi="Arial Narrow" w:cs="Arial"/>
              </w:rPr>
              <w:t>4307.97</w:t>
            </w:r>
          </w:p>
        </w:tc>
      </w:tr>
      <w:tr w:rsidR="00AA1C24" w:rsidRPr="00A80AB4" w14:paraId="2EAB7156" w14:textId="77777777" w:rsidTr="00AA1C24">
        <w:trPr>
          <w:trHeight w:val="111"/>
        </w:trPr>
        <w:tc>
          <w:tcPr>
            <w:tcW w:w="2126" w:type="dxa"/>
            <w:tcBorders>
              <w:top w:val="single" w:sz="4" w:space="0" w:color="000000"/>
              <w:left w:val="single" w:sz="4" w:space="0" w:color="000000"/>
              <w:bottom w:val="single" w:sz="4" w:space="0" w:color="000000"/>
            </w:tcBorders>
            <w:shd w:val="clear" w:color="auto" w:fill="auto"/>
            <w:vAlign w:val="center"/>
          </w:tcPr>
          <w:p w14:paraId="20F3CE42"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Achievement</w:t>
            </w:r>
          </w:p>
        </w:tc>
        <w:tc>
          <w:tcPr>
            <w:tcW w:w="1276" w:type="dxa"/>
            <w:tcBorders>
              <w:top w:val="single" w:sz="4" w:space="0" w:color="000000"/>
              <w:left w:val="single" w:sz="4" w:space="0" w:color="000000"/>
              <w:bottom w:val="single" w:sz="4" w:space="0" w:color="000000"/>
            </w:tcBorders>
            <w:shd w:val="clear" w:color="auto" w:fill="auto"/>
            <w:vAlign w:val="center"/>
          </w:tcPr>
          <w:p w14:paraId="443C88F3" w14:textId="6BC94816" w:rsidR="00AA1C24" w:rsidRPr="00A80AB4" w:rsidRDefault="009D2F35" w:rsidP="00DF1128">
            <w:pPr>
              <w:pStyle w:val="NoSpacing"/>
              <w:jc w:val="right"/>
              <w:rPr>
                <w:rFonts w:ascii="Arial Narrow" w:hAnsi="Arial Narrow" w:cs="Arial"/>
              </w:rPr>
            </w:pPr>
            <w:r>
              <w:rPr>
                <w:rFonts w:ascii="Arial Narrow" w:hAnsi="Arial Narrow" w:cs="Arial"/>
              </w:rPr>
              <w:t>78.18</w:t>
            </w:r>
          </w:p>
        </w:tc>
        <w:tc>
          <w:tcPr>
            <w:tcW w:w="1134" w:type="dxa"/>
            <w:tcBorders>
              <w:top w:val="single" w:sz="4" w:space="0" w:color="000000"/>
              <w:left w:val="single" w:sz="4" w:space="0" w:color="000000"/>
              <w:bottom w:val="single" w:sz="4" w:space="0" w:color="000000"/>
            </w:tcBorders>
            <w:shd w:val="clear" w:color="auto" w:fill="auto"/>
            <w:vAlign w:val="center"/>
          </w:tcPr>
          <w:p w14:paraId="615EBD59" w14:textId="5B08FB8A" w:rsidR="00AA1C24" w:rsidRPr="00A80AB4" w:rsidRDefault="009D2F35" w:rsidP="00DF1128">
            <w:pPr>
              <w:pStyle w:val="NoSpacing"/>
              <w:jc w:val="right"/>
              <w:rPr>
                <w:rFonts w:ascii="Arial Narrow" w:hAnsi="Arial Narrow" w:cs="Arial"/>
                <w:color w:val="000000"/>
              </w:rPr>
            </w:pPr>
            <w:r>
              <w:rPr>
                <w:rFonts w:ascii="Arial Narrow" w:hAnsi="Arial Narrow" w:cs="Arial"/>
                <w:color w:val="000000"/>
              </w:rPr>
              <w:t>420.43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EED4" w14:textId="2447BB1D" w:rsidR="00AA1C24" w:rsidRPr="00A80AB4" w:rsidRDefault="009D2F35" w:rsidP="00C8258A">
            <w:pPr>
              <w:pStyle w:val="NoSpacing"/>
              <w:jc w:val="right"/>
              <w:rPr>
                <w:rFonts w:ascii="Arial Narrow" w:hAnsi="Arial Narrow" w:cs="Arial"/>
              </w:rPr>
            </w:pPr>
            <w:r>
              <w:rPr>
                <w:rFonts w:ascii="Arial Narrow" w:hAnsi="Arial Narrow" w:cs="Arial"/>
              </w:rPr>
              <w:t>48.92</w:t>
            </w:r>
          </w:p>
        </w:tc>
        <w:tc>
          <w:tcPr>
            <w:tcW w:w="1560" w:type="dxa"/>
            <w:tcBorders>
              <w:top w:val="single" w:sz="4" w:space="0" w:color="000000"/>
              <w:left w:val="single" w:sz="4" w:space="0" w:color="000000"/>
              <w:bottom w:val="single" w:sz="4" w:space="0" w:color="000000"/>
              <w:right w:val="single" w:sz="4" w:space="0" w:color="000000"/>
            </w:tcBorders>
            <w:vAlign w:val="center"/>
          </w:tcPr>
          <w:p w14:paraId="41E0F948" w14:textId="5C9A96E6" w:rsidR="00AA1C24" w:rsidRPr="00A80AB4" w:rsidRDefault="009D2F35" w:rsidP="00C8258A">
            <w:pPr>
              <w:pStyle w:val="NoSpacing"/>
              <w:jc w:val="right"/>
              <w:rPr>
                <w:rFonts w:ascii="Arial Narrow" w:hAnsi="Arial Narrow" w:cs="Arial"/>
              </w:rPr>
            </w:pPr>
            <w:r>
              <w:rPr>
                <w:rFonts w:ascii="Arial Narrow" w:hAnsi="Arial Narrow" w:cs="Arial"/>
              </w:rPr>
              <w:t>547.53</w:t>
            </w:r>
          </w:p>
        </w:tc>
        <w:tc>
          <w:tcPr>
            <w:tcW w:w="1275" w:type="dxa"/>
            <w:tcBorders>
              <w:top w:val="single" w:sz="4" w:space="0" w:color="000000"/>
              <w:left w:val="single" w:sz="4" w:space="0" w:color="000000"/>
              <w:bottom w:val="single" w:sz="4" w:space="0" w:color="000000"/>
              <w:right w:val="single" w:sz="4" w:space="0" w:color="000000"/>
            </w:tcBorders>
          </w:tcPr>
          <w:p w14:paraId="6EC816D2" w14:textId="26781C41" w:rsidR="00AA1C24" w:rsidRPr="00E83533" w:rsidRDefault="00A04DA6" w:rsidP="00E83533">
            <w:pPr>
              <w:rPr>
                <w:rFonts w:ascii="Calibri" w:hAnsi="Calibri" w:cs="Calibri"/>
                <w:color w:val="000000"/>
                <w:sz w:val="22"/>
                <w:szCs w:val="22"/>
              </w:rPr>
            </w:pPr>
            <w:r w:rsidRPr="00A04DA6">
              <w:rPr>
                <w:rFonts w:ascii="Calibri" w:hAnsi="Calibri" w:cs="Calibri"/>
                <w:color w:val="000000"/>
                <w:sz w:val="22"/>
                <w:szCs w:val="22"/>
              </w:rPr>
              <w:t>1845</w:t>
            </w:r>
            <w:r>
              <w:rPr>
                <w:rFonts w:ascii="Calibri" w:hAnsi="Calibri" w:cs="Calibri"/>
                <w:color w:val="000000"/>
                <w:sz w:val="22"/>
                <w:szCs w:val="22"/>
              </w:rPr>
              <w:t>.</w:t>
            </w:r>
            <w:r w:rsidRPr="00A04DA6">
              <w:rPr>
                <w:rFonts w:ascii="Calibri" w:hAnsi="Calibri" w:cs="Calibri"/>
                <w:color w:val="000000"/>
                <w:sz w:val="22"/>
                <w:szCs w:val="22"/>
              </w:rPr>
              <w:t>26</w:t>
            </w:r>
          </w:p>
        </w:tc>
        <w:tc>
          <w:tcPr>
            <w:tcW w:w="1276" w:type="dxa"/>
            <w:tcBorders>
              <w:top w:val="single" w:sz="4" w:space="0" w:color="000000"/>
              <w:left w:val="single" w:sz="4" w:space="0" w:color="000000"/>
              <w:bottom w:val="single" w:sz="4" w:space="0" w:color="000000"/>
              <w:right w:val="single" w:sz="4" w:space="0" w:color="000000"/>
            </w:tcBorders>
          </w:tcPr>
          <w:p w14:paraId="0D206410" w14:textId="20148D67" w:rsidR="00AA1C24" w:rsidRPr="00A04DA6" w:rsidRDefault="00E83533" w:rsidP="00C8258A">
            <w:pPr>
              <w:pStyle w:val="NoSpacing"/>
              <w:jc w:val="right"/>
              <w:rPr>
                <w:rFonts w:ascii="Arial Narrow" w:hAnsi="Arial Narrow" w:cs="Arial"/>
              </w:rPr>
            </w:pPr>
            <w:r>
              <w:rPr>
                <w:rFonts w:ascii="Arial Narrow" w:hAnsi="Arial Narrow" w:cs="Arial"/>
              </w:rPr>
              <w:t>2392.79</w:t>
            </w:r>
          </w:p>
        </w:tc>
      </w:tr>
      <w:tr w:rsidR="00AA1C24" w:rsidRPr="00A80AB4" w14:paraId="7745AF66" w14:textId="77777777" w:rsidTr="00AA1C24">
        <w:trPr>
          <w:trHeight w:val="340"/>
        </w:trPr>
        <w:tc>
          <w:tcPr>
            <w:tcW w:w="2126" w:type="dxa"/>
            <w:tcBorders>
              <w:top w:val="single" w:sz="4" w:space="0" w:color="000000"/>
              <w:left w:val="single" w:sz="4" w:space="0" w:color="000000"/>
              <w:bottom w:val="single" w:sz="4" w:space="0" w:color="000000"/>
            </w:tcBorders>
            <w:shd w:val="clear" w:color="auto" w:fill="auto"/>
            <w:vAlign w:val="center"/>
          </w:tcPr>
          <w:p w14:paraId="0227BA93"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Achievement %</w:t>
            </w:r>
          </w:p>
        </w:tc>
        <w:tc>
          <w:tcPr>
            <w:tcW w:w="1276" w:type="dxa"/>
            <w:tcBorders>
              <w:top w:val="single" w:sz="4" w:space="0" w:color="000000"/>
              <w:left w:val="single" w:sz="4" w:space="0" w:color="000000"/>
              <w:bottom w:val="single" w:sz="4" w:space="0" w:color="000000"/>
            </w:tcBorders>
            <w:shd w:val="clear" w:color="auto" w:fill="auto"/>
            <w:vAlign w:val="center"/>
          </w:tcPr>
          <w:p w14:paraId="492D5412" w14:textId="4CBCAD82" w:rsidR="00AA1C24" w:rsidRPr="00A80AB4" w:rsidRDefault="009D2F35" w:rsidP="00DF1128">
            <w:pPr>
              <w:pStyle w:val="NoSpacing"/>
              <w:jc w:val="right"/>
              <w:rPr>
                <w:rFonts w:ascii="Arial Narrow" w:hAnsi="Arial Narrow" w:cs="Arial"/>
              </w:rPr>
            </w:pPr>
            <w:r>
              <w:rPr>
                <w:rFonts w:ascii="Arial Narrow" w:hAnsi="Arial Narrow" w:cs="Arial"/>
              </w:rPr>
              <w:t>5.86</w:t>
            </w:r>
            <w:r w:rsidR="00AA1C24" w:rsidRPr="00A80AB4">
              <w:rPr>
                <w:rFonts w:ascii="Arial Narrow" w:hAnsi="Arial Narrow" w:cs="Arial"/>
              </w:rPr>
              <w:t>%</w:t>
            </w:r>
          </w:p>
        </w:tc>
        <w:tc>
          <w:tcPr>
            <w:tcW w:w="1134" w:type="dxa"/>
            <w:tcBorders>
              <w:top w:val="single" w:sz="4" w:space="0" w:color="000000"/>
              <w:left w:val="single" w:sz="4" w:space="0" w:color="000000"/>
              <w:bottom w:val="single" w:sz="4" w:space="0" w:color="000000"/>
            </w:tcBorders>
            <w:shd w:val="clear" w:color="auto" w:fill="auto"/>
            <w:vAlign w:val="center"/>
          </w:tcPr>
          <w:p w14:paraId="6AFF18FF" w14:textId="2E5BC8FF" w:rsidR="00AA1C24" w:rsidRPr="00A80AB4" w:rsidRDefault="009D2F35" w:rsidP="00DF1128">
            <w:pPr>
              <w:pStyle w:val="NoSpacing"/>
              <w:jc w:val="right"/>
              <w:rPr>
                <w:rFonts w:ascii="Arial Narrow" w:hAnsi="Arial Narrow" w:cs="Arial"/>
              </w:rPr>
            </w:pPr>
            <w:r>
              <w:rPr>
                <w:rFonts w:ascii="Arial Narrow" w:hAnsi="Arial Narrow" w:cs="Arial"/>
              </w:rPr>
              <w:t>45.21</w:t>
            </w:r>
            <w:r w:rsidR="00AA1C24" w:rsidRPr="00A80AB4">
              <w:rPr>
                <w:rFonts w:ascii="Arial Narrow" w:hAnsi="Arial Narrow" w:cs="Aria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ED30A" w14:textId="243581BA" w:rsidR="00AA1C24" w:rsidRPr="00A80AB4" w:rsidRDefault="009D2F35" w:rsidP="006C401E">
            <w:pPr>
              <w:pStyle w:val="NoSpacing"/>
              <w:jc w:val="right"/>
              <w:rPr>
                <w:rFonts w:ascii="Arial Narrow" w:eastAsia="Arial Unicode MS" w:hAnsi="Arial Narrow" w:cs="Arial"/>
              </w:rPr>
            </w:pPr>
            <w:r>
              <w:rPr>
                <w:rFonts w:ascii="Arial Narrow" w:eastAsia="Arial Unicode MS" w:hAnsi="Arial Narrow" w:cs="Arial"/>
              </w:rPr>
              <w:t>17.29</w:t>
            </w:r>
            <w:r w:rsidR="00AA1C24" w:rsidRPr="00A80AB4">
              <w:rPr>
                <w:rFonts w:ascii="Arial Narrow" w:eastAsia="Arial Unicode MS" w:hAnsi="Arial Narrow" w:cs="Arial"/>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51A30FC2" w14:textId="177C7315" w:rsidR="00AA1C24" w:rsidRPr="00A80AB4" w:rsidRDefault="009D2F35" w:rsidP="00C8258A">
            <w:pPr>
              <w:pStyle w:val="NoSpacing"/>
              <w:jc w:val="right"/>
              <w:rPr>
                <w:rFonts w:ascii="Arial Narrow" w:eastAsia="Arial Unicode MS" w:hAnsi="Arial Narrow" w:cs="Arial"/>
              </w:rPr>
            </w:pPr>
            <w:r>
              <w:rPr>
                <w:rFonts w:ascii="Arial Narrow" w:eastAsia="Arial Unicode MS" w:hAnsi="Arial Narrow" w:cs="Arial"/>
              </w:rPr>
              <w:t>21.49</w:t>
            </w:r>
            <w:r w:rsidR="00AA1C24" w:rsidRPr="00A80AB4">
              <w:rPr>
                <w:rFonts w:ascii="Arial Narrow" w:eastAsia="Arial Unicode MS" w:hAnsi="Arial Narrow" w:cs="Arial"/>
              </w:rPr>
              <w:t>%</w:t>
            </w:r>
          </w:p>
        </w:tc>
        <w:tc>
          <w:tcPr>
            <w:tcW w:w="1275" w:type="dxa"/>
            <w:tcBorders>
              <w:top w:val="single" w:sz="4" w:space="0" w:color="000000"/>
              <w:left w:val="single" w:sz="4" w:space="0" w:color="000000"/>
              <w:bottom w:val="single" w:sz="4" w:space="0" w:color="000000"/>
              <w:right w:val="single" w:sz="4" w:space="0" w:color="000000"/>
            </w:tcBorders>
          </w:tcPr>
          <w:p w14:paraId="77A0593E" w14:textId="751C2CE4" w:rsidR="00AA1C24" w:rsidRPr="00D80F7E" w:rsidRDefault="00E83533" w:rsidP="006C2038">
            <w:pPr>
              <w:pStyle w:val="NoSpacing"/>
              <w:jc w:val="right"/>
              <w:rPr>
                <w:rFonts w:ascii="Arial Narrow" w:eastAsia="Arial Unicode MS" w:hAnsi="Arial Narrow" w:cs="Arial"/>
              </w:rPr>
            </w:pPr>
            <w:r>
              <w:rPr>
                <w:rFonts w:ascii="Arial Narrow" w:eastAsia="Arial Unicode MS" w:hAnsi="Arial Narrow" w:cs="Arial"/>
              </w:rPr>
              <w:t>104.82</w:t>
            </w:r>
            <w:r w:rsidR="003A2326" w:rsidRPr="00D80F7E">
              <w:rPr>
                <w:rFonts w:ascii="Arial Narrow" w:eastAsia="Arial Unicode MS" w:hAnsi="Arial Narrow" w:cs="Arial"/>
              </w:rPr>
              <w:t>%</w:t>
            </w:r>
          </w:p>
        </w:tc>
        <w:tc>
          <w:tcPr>
            <w:tcW w:w="1276" w:type="dxa"/>
            <w:tcBorders>
              <w:top w:val="single" w:sz="4" w:space="0" w:color="000000"/>
              <w:left w:val="single" w:sz="4" w:space="0" w:color="000000"/>
              <w:bottom w:val="single" w:sz="4" w:space="0" w:color="000000"/>
              <w:right w:val="single" w:sz="4" w:space="0" w:color="000000"/>
            </w:tcBorders>
          </w:tcPr>
          <w:p w14:paraId="5D8CA292" w14:textId="2DD210A0" w:rsidR="00AA1C24" w:rsidRPr="00D80F7E" w:rsidRDefault="00E83533" w:rsidP="00C8258A">
            <w:pPr>
              <w:pStyle w:val="NoSpacing"/>
              <w:jc w:val="right"/>
              <w:rPr>
                <w:rFonts w:ascii="Arial Narrow" w:eastAsia="Arial Unicode MS" w:hAnsi="Arial Narrow" w:cs="Arial"/>
              </w:rPr>
            </w:pPr>
            <w:r>
              <w:rPr>
                <w:rFonts w:ascii="Arial Narrow" w:eastAsia="Arial Unicode MS" w:hAnsi="Arial Narrow" w:cs="Arial"/>
              </w:rPr>
              <w:t>55.53</w:t>
            </w:r>
            <w:r w:rsidR="00652E72" w:rsidRPr="00D80F7E">
              <w:rPr>
                <w:rFonts w:ascii="Arial Narrow" w:eastAsia="Arial Unicode MS" w:hAnsi="Arial Narrow" w:cs="Arial"/>
              </w:rPr>
              <w:t>%</w:t>
            </w:r>
          </w:p>
        </w:tc>
      </w:tr>
    </w:tbl>
    <w:p w14:paraId="4766DFA1" w14:textId="1CEFC65C" w:rsidR="00960975" w:rsidRDefault="00960975" w:rsidP="00606973">
      <w:pPr>
        <w:jc w:val="both"/>
        <w:rPr>
          <w:rFonts w:ascii="Arial Narrow" w:eastAsia="Gungsuh" w:hAnsi="Arial Narrow" w:cs="Arial"/>
          <w:kern w:val="1"/>
          <w:sz w:val="22"/>
          <w:szCs w:val="22"/>
          <w:lang w:eastAsia="ar-SA"/>
        </w:rPr>
      </w:pPr>
    </w:p>
    <w:p w14:paraId="435450A3" w14:textId="77777777" w:rsidR="00745C8E" w:rsidRDefault="00745C8E" w:rsidP="00745C8E">
      <w:pPr>
        <w:jc w:val="both"/>
        <w:rPr>
          <w:rFonts w:ascii="Arial Narrow" w:eastAsia="Gungsuh" w:hAnsi="Arial Narrow" w:cs="Arial"/>
          <w:kern w:val="1"/>
          <w:sz w:val="22"/>
          <w:szCs w:val="22"/>
          <w:lang w:eastAsia="ar-SA"/>
        </w:rPr>
      </w:pPr>
    </w:p>
    <w:p w14:paraId="14A64D2B" w14:textId="77777777" w:rsidR="00745C8E" w:rsidRPr="00745C8E" w:rsidRDefault="00745C8E" w:rsidP="00745C8E">
      <w:pPr>
        <w:jc w:val="both"/>
        <w:rPr>
          <w:rFonts w:ascii="Arial Narrow" w:eastAsia="Gungsuh" w:hAnsi="Arial Narrow" w:cs="Arial"/>
          <w:kern w:val="1"/>
          <w:lang w:eastAsia="ar-SA"/>
        </w:rPr>
      </w:pPr>
      <w:r w:rsidRPr="00745C8E">
        <w:rPr>
          <w:rFonts w:ascii="Arial Narrow" w:eastAsia="Gungsuh" w:hAnsi="Arial Narrow" w:cs="Arial"/>
          <w:kern w:val="1"/>
          <w:lang w:eastAsia="ar-SA"/>
        </w:rPr>
        <w:t>The ACP performance of Private banks remains very low.</w:t>
      </w:r>
    </w:p>
    <w:p w14:paraId="69C3F08A" w14:textId="77777777" w:rsidR="00745C8E" w:rsidRPr="00A80AB4" w:rsidRDefault="00745C8E" w:rsidP="00606973">
      <w:pPr>
        <w:jc w:val="both"/>
        <w:rPr>
          <w:rFonts w:ascii="Arial Narrow" w:eastAsia="Gungsuh" w:hAnsi="Arial Narrow" w:cs="Arial"/>
          <w:kern w:val="1"/>
          <w:sz w:val="22"/>
          <w:szCs w:val="22"/>
          <w:lang w:eastAsia="ar-SA"/>
        </w:rPr>
      </w:pPr>
    </w:p>
    <w:p w14:paraId="509DFBD4" w14:textId="645DE603" w:rsidR="00D62753" w:rsidRPr="00A80AB4" w:rsidRDefault="00ED6ABB" w:rsidP="00606973">
      <w:pPr>
        <w:pStyle w:val="NoSpacing"/>
        <w:jc w:val="both"/>
        <w:rPr>
          <w:rFonts w:ascii="Arial Narrow" w:eastAsia="Gungsuh" w:hAnsi="Arial Narrow" w:cs="Arial"/>
          <w:b/>
          <w:bCs/>
          <w:szCs w:val="22"/>
          <w:u w:val="single"/>
          <w:lang w:eastAsia="ar-SA"/>
        </w:rPr>
      </w:pPr>
      <w:r w:rsidRPr="00A80AB4">
        <w:rPr>
          <w:rFonts w:ascii="Arial Narrow" w:hAnsi="Arial Narrow" w:cs="Arial"/>
          <w:b/>
          <w:szCs w:val="22"/>
          <w:u w:val="single"/>
        </w:rPr>
        <w:t xml:space="preserve">ACP Achievement in </w:t>
      </w:r>
      <w:r w:rsidR="00D62753" w:rsidRPr="00A80AB4">
        <w:rPr>
          <w:rFonts w:ascii="Arial Narrow" w:hAnsi="Arial Narrow" w:cs="Arial"/>
          <w:b/>
          <w:szCs w:val="22"/>
          <w:u w:val="single"/>
        </w:rPr>
        <w:t>Agri Loans</w:t>
      </w:r>
      <w:r w:rsidRPr="00A80AB4">
        <w:rPr>
          <w:rFonts w:ascii="Arial Narrow" w:hAnsi="Arial Narrow" w:cs="Arial"/>
          <w:b/>
          <w:szCs w:val="22"/>
          <w:u w:val="single"/>
        </w:rPr>
        <w:t xml:space="preserve"> for the </w:t>
      </w:r>
      <w:r w:rsidR="00D62753" w:rsidRPr="00A80AB4">
        <w:rPr>
          <w:rFonts w:ascii="Arial Narrow" w:hAnsi="Arial Narrow" w:cs="Arial"/>
          <w:b/>
          <w:szCs w:val="22"/>
          <w:u w:val="single"/>
        </w:rPr>
        <w:t xml:space="preserve">Quarter </w:t>
      </w:r>
      <w:r w:rsidRPr="00A80AB4">
        <w:rPr>
          <w:rFonts w:ascii="Arial Narrow" w:hAnsi="Arial Narrow" w:cs="Arial"/>
          <w:b/>
          <w:szCs w:val="22"/>
          <w:u w:val="single"/>
        </w:rPr>
        <w:t xml:space="preserve">ending </w:t>
      </w:r>
      <w:r w:rsidR="00A77E3C">
        <w:rPr>
          <w:rFonts w:ascii="Arial Narrow" w:hAnsi="Arial Narrow" w:cs="Arial"/>
          <w:b/>
          <w:szCs w:val="22"/>
          <w:u w:val="single"/>
        </w:rPr>
        <w:t>September 2021</w:t>
      </w:r>
      <w:r w:rsidR="00AA1C24">
        <w:rPr>
          <w:rFonts w:ascii="Arial Narrow" w:hAnsi="Arial Narrow" w:cs="Arial"/>
          <w:b/>
          <w:szCs w:val="22"/>
          <w:u w:val="single"/>
        </w:rPr>
        <w:t xml:space="preserve"> (</w:t>
      </w:r>
      <w:r w:rsidR="00D62753" w:rsidRPr="00A80AB4">
        <w:rPr>
          <w:rFonts w:ascii="Arial Narrow" w:eastAsia="Gungsuh" w:hAnsi="Arial Narrow" w:cs="Arial"/>
          <w:b/>
          <w:bCs/>
          <w:szCs w:val="22"/>
          <w:u w:val="single"/>
          <w:lang w:eastAsia="ar-SA"/>
        </w:rPr>
        <w:t>Bank wise details in page no</w:t>
      </w:r>
      <w:r w:rsidR="00BC49E3">
        <w:rPr>
          <w:rFonts w:ascii="Arial Narrow" w:eastAsia="Gungsuh" w:hAnsi="Arial Narrow" w:cs="Arial"/>
          <w:b/>
          <w:bCs/>
          <w:szCs w:val="22"/>
          <w:u w:val="single"/>
          <w:lang w:eastAsia="ar-SA"/>
        </w:rPr>
        <w:t>.27-28</w:t>
      </w:r>
      <w:r w:rsidR="00AA1C24">
        <w:rPr>
          <w:rFonts w:ascii="Arial Narrow" w:eastAsia="Gungsuh" w:hAnsi="Arial Narrow" w:cs="Arial"/>
          <w:b/>
          <w:bCs/>
          <w:szCs w:val="22"/>
          <w:u w:val="single"/>
          <w:lang w:eastAsia="ar-SA"/>
        </w:rPr>
        <w:t>)</w:t>
      </w:r>
    </w:p>
    <w:p w14:paraId="255E50E8" w14:textId="77777777" w:rsidR="00BC49E3" w:rsidRDefault="00BC49E3" w:rsidP="00800DAC">
      <w:pPr>
        <w:pStyle w:val="NoSpacing"/>
        <w:jc w:val="both"/>
        <w:rPr>
          <w:rFonts w:ascii="Arial Narrow" w:hAnsi="Arial Narrow" w:cs="Arial"/>
        </w:rPr>
      </w:pPr>
    </w:p>
    <w:p w14:paraId="57D2D3C6" w14:textId="3F7255EF" w:rsidR="007D21A1" w:rsidRDefault="007D21A1" w:rsidP="00800DAC">
      <w:pPr>
        <w:pStyle w:val="NoSpacing"/>
        <w:jc w:val="both"/>
        <w:rPr>
          <w:rFonts w:ascii="Arial Narrow" w:hAnsi="Arial Narrow" w:cs="Arial"/>
        </w:rPr>
      </w:pPr>
      <w:r w:rsidRPr="00AA1C24">
        <w:rPr>
          <w:rFonts w:ascii="Arial Narrow" w:hAnsi="Arial Narrow" w:cs="Arial"/>
        </w:rPr>
        <w:t>The Total Agriculture Loans sanctioned during</w:t>
      </w:r>
      <w:r w:rsidR="00ED6ABB" w:rsidRPr="00AA1C24">
        <w:rPr>
          <w:rFonts w:ascii="Arial Narrow" w:hAnsi="Arial Narrow" w:cs="Arial"/>
        </w:rPr>
        <w:t xml:space="preserve"> the Quarter ending </w:t>
      </w:r>
      <w:r w:rsidR="00BC49E3">
        <w:rPr>
          <w:rFonts w:ascii="Arial Narrow" w:hAnsi="Arial Narrow" w:cs="Arial"/>
        </w:rPr>
        <w:t>September</w:t>
      </w:r>
      <w:r w:rsidR="00D15C38" w:rsidRPr="00AA1C24">
        <w:rPr>
          <w:rFonts w:ascii="Arial Narrow" w:hAnsi="Arial Narrow" w:cs="Arial"/>
        </w:rPr>
        <w:t xml:space="preserve"> 2021</w:t>
      </w:r>
      <w:r w:rsidRPr="00AA1C24">
        <w:rPr>
          <w:rFonts w:ascii="Arial Narrow" w:hAnsi="Arial Narrow" w:cs="Arial"/>
        </w:rPr>
        <w:t xml:space="preserve"> is </w:t>
      </w:r>
      <w:r w:rsidR="008C5D04" w:rsidRPr="008C5D04">
        <w:rPr>
          <w:rFonts w:ascii="Arial" w:hAnsi="Arial" w:cs="Arial"/>
        </w:rPr>
        <w:t>₹</w:t>
      </w:r>
      <w:r w:rsidR="008C5D04" w:rsidRPr="008C5D04">
        <w:rPr>
          <w:rFonts w:ascii="Arial Narrow" w:hAnsi="Arial Narrow" w:cs="Arial"/>
          <w:b/>
        </w:rPr>
        <w:t>.</w:t>
      </w:r>
      <w:r w:rsidR="00BC49E3">
        <w:rPr>
          <w:rFonts w:ascii="Arial Narrow" w:hAnsi="Arial Narrow" w:cs="Arial"/>
          <w:b/>
        </w:rPr>
        <w:t>78.18</w:t>
      </w:r>
      <w:r w:rsidR="00800DAC" w:rsidRPr="00B74225">
        <w:rPr>
          <w:rFonts w:ascii="Arial Narrow" w:hAnsi="Arial Narrow" w:cs="Arial"/>
          <w:b/>
          <w:bCs/>
        </w:rPr>
        <w:t xml:space="preserve"> </w:t>
      </w:r>
      <w:r w:rsidRPr="00B74225">
        <w:rPr>
          <w:rFonts w:ascii="Arial Narrow" w:hAnsi="Arial Narrow" w:cs="Arial"/>
          <w:b/>
          <w:bCs/>
        </w:rPr>
        <w:t>Crores</w:t>
      </w:r>
      <w:r w:rsidRPr="00AA1C24">
        <w:rPr>
          <w:rFonts w:ascii="Arial Narrow" w:hAnsi="Arial Narrow" w:cs="Arial"/>
        </w:rPr>
        <w:t xml:space="preserve">, out of which </w:t>
      </w:r>
      <w:r w:rsidR="00BC49E3">
        <w:rPr>
          <w:rFonts w:ascii="Arial Narrow" w:hAnsi="Arial Narrow" w:cs="Arial"/>
        </w:rPr>
        <w:t>10779</w:t>
      </w:r>
      <w:r w:rsidR="008A52EF" w:rsidRPr="00AA1C24">
        <w:rPr>
          <w:rFonts w:ascii="Arial Narrow" w:hAnsi="Arial Narrow" w:cs="Arial"/>
        </w:rPr>
        <w:t xml:space="preserve"> </w:t>
      </w:r>
      <w:r w:rsidR="00477E64" w:rsidRPr="00AA1C24">
        <w:rPr>
          <w:rFonts w:ascii="Arial Narrow" w:hAnsi="Arial Narrow" w:cs="Arial"/>
        </w:rPr>
        <w:t>numbers</w:t>
      </w:r>
      <w:r w:rsidR="008A52EF" w:rsidRPr="00AA1C24">
        <w:rPr>
          <w:rFonts w:ascii="Arial Narrow" w:hAnsi="Arial Narrow" w:cs="Arial"/>
        </w:rPr>
        <w:t xml:space="preserve"> of KCC Cards was</w:t>
      </w:r>
      <w:r w:rsidRPr="00AA1C24">
        <w:rPr>
          <w:rFonts w:ascii="Arial Narrow" w:hAnsi="Arial Narrow" w:cs="Arial"/>
        </w:rPr>
        <w:t xml:space="preserve"> sanctioned for </w:t>
      </w:r>
      <w:r w:rsidR="00387E01" w:rsidRPr="00AA1C24">
        <w:rPr>
          <w:rFonts w:ascii="Arial Narrow" w:hAnsi="Arial" w:cs="Arial"/>
        </w:rPr>
        <w:t>₹</w:t>
      </w:r>
      <w:r w:rsidR="008C5D04">
        <w:rPr>
          <w:rFonts w:ascii="Arial Narrow" w:hAnsi="Arial" w:cs="Arial"/>
        </w:rPr>
        <w:t>.</w:t>
      </w:r>
      <w:r w:rsidR="005C6F13">
        <w:rPr>
          <w:rFonts w:ascii="Arial Narrow" w:hAnsi="Arial" w:cs="Arial"/>
        </w:rPr>
        <w:t>51.41</w:t>
      </w:r>
      <w:r w:rsidR="00B74225">
        <w:rPr>
          <w:rFonts w:ascii="Arial Narrow" w:hAnsi="Arial Narrow" w:cs="Arial"/>
          <w:b/>
          <w:bCs/>
        </w:rPr>
        <w:t xml:space="preserve"> </w:t>
      </w:r>
      <w:r w:rsidR="008539B7" w:rsidRPr="00B74225">
        <w:rPr>
          <w:rFonts w:ascii="Arial Narrow" w:hAnsi="Arial Narrow" w:cs="Arial"/>
          <w:b/>
          <w:bCs/>
        </w:rPr>
        <w:t>Crores</w:t>
      </w:r>
      <w:r w:rsidRPr="00AA1C24">
        <w:rPr>
          <w:rFonts w:ascii="Arial Narrow" w:hAnsi="Arial Narrow" w:cs="Arial"/>
        </w:rPr>
        <w:t>.</w:t>
      </w:r>
    </w:p>
    <w:p w14:paraId="20578812" w14:textId="590BD0A3" w:rsidR="00824E4D" w:rsidRDefault="00824E4D" w:rsidP="00800DAC">
      <w:pPr>
        <w:pStyle w:val="NoSpacing"/>
        <w:jc w:val="both"/>
        <w:rPr>
          <w:rFonts w:ascii="Arial Narrow" w:hAnsi="Arial Narrow" w:cs="Arial"/>
        </w:rPr>
      </w:pPr>
    </w:p>
    <w:p w14:paraId="354FDC99" w14:textId="53CEBC30" w:rsidR="00824E4D" w:rsidRDefault="00824E4D" w:rsidP="00800DAC">
      <w:pPr>
        <w:pStyle w:val="NoSpacing"/>
        <w:jc w:val="both"/>
        <w:rPr>
          <w:rFonts w:ascii="Arial Narrow" w:hAnsi="Arial Narrow" w:cs="Arial"/>
        </w:rPr>
      </w:pPr>
    </w:p>
    <w:p w14:paraId="3D1658C7" w14:textId="01873FAF" w:rsidR="00824E4D" w:rsidRDefault="00824E4D" w:rsidP="00800DAC">
      <w:pPr>
        <w:pStyle w:val="NoSpacing"/>
        <w:jc w:val="both"/>
        <w:rPr>
          <w:rFonts w:ascii="Arial Narrow" w:hAnsi="Arial Narrow" w:cs="Arial"/>
        </w:rPr>
      </w:pPr>
    </w:p>
    <w:p w14:paraId="3CA2BD52" w14:textId="4A45B4BA" w:rsidR="00E372C0" w:rsidRDefault="00E372C0" w:rsidP="00800DAC">
      <w:pPr>
        <w:pStyle w:val="NoSpacing"/>
        <w:jc w:val="both"/>
        <w:rPr>
          <w:rFonts w:ascii="Arial Narrow" w:hAnsi="Arial Narrow" w:cs="Arial"/>
        </w:rPr>
      </w:pPr>
    </w:p>
    <w:p w14:paraId="6F3322E0" w14:textId="77777777" w:rsidR="00E372C0" w:rsidRPr="00AA1C24" w:rsidRDefault="00E372C0" w:rsidP="00800DAC">
      <w:pPr>
        <w:pStyle w:val="NoSpacing"/>
        <w:jc w:val="both"/>
        <w:rPr>
          <w:rFonts w:ascii="Arial Narrow" w:hAnsi="Arial Narrow" w:cs="Arial"/>
        </w:rPr>
      </w:pPr>
    </w:p>
    <w:p w14:paraId="4E133203" w14:textId="6CA6A43F" w:rsidR="00D62753" w:rsidRPr="00AA1C24" w:rsidRDefault="009572F1" w:rsidP="00606973">
      <w:pPr>
        <w:widowControl w:val="0"/>
        <w:tabs>
          <w:tab w:val="center" w:pos="4535"/>
        </w:tabs>
        <w:suppressAutoHyphens/>
        <w:spacing w:before="120" w:after="120"/>
        <w:jc w:val="both"/>
        <w:rPr>
          <w:rFonts w:ascii="Arial Narrow" w:eastAsia="Gungsuh" w:hAnsi="Arial Narrow" w:cs="Arial"/>
          <w:b/>
          <w:bCs/>
          <w:kern w:val="1"/>
          <w:sz w:val="22"/>
          <w:szCs w:val="22"/>
          <w:lang w:eastAsia="ar-SA"/>
        </w:rPr>
      </w:pPr>
      <w:r>
        <w:rPr>
          <w:rFonts w:ascii="Arial Narrow" w:eastAsia="Gungsuh" w:hAnsi="Arial Narrow" w:cs="Arial"/>
          <w:b/>
          <w:bCs/>
          <w:kern w:val="1"/>
          <w:sz w:val="22"/>
          <w:szCs w:val="22"/>
          <w:u w:val="single"/>
          <w:lang w:eastAsia="ar-SA"/>
        </w:rPr>
        <w:lastRenderedPageBreak/>
        <w:t xml:space="preserve">Agenda: 4. </w:t>
      </w:r>
      <w:r w:rsidR="00D62753" w:rsidRPr="00AA1C24">
        <w:rPr>
          <w:rFonts w:ascii="Arial Narrow" w:eastAsia="Gungsuh" w:hAnsi="Arial Narrow" w:cs="Arial"/>
          <w:b/>
          <w:bCs/>
          <w:kern w:val="1"/>
          <w:sz w:val="22"/>
          <w:szCs w:val="22"/>
          <w:u w:val="single"/>
          <w:lang w:eastAsia="ar-SA"/>
        </w:rPr>
        <w:t xml:space="preserve">Government Sponsored </w:t>
      </w:r>
      <w:r w:rsidR="00713ECC" w:rsidRPr="00AA1C24">
        <w:rPr>
          <w:rFonts w:ascii="Arial Narrow" w:eastAsia="Gungsuh" w:hAnsi="Arial Narrow" w:cs="Arial"/>
          <w:b/>
          <w:bCs/>
          <w:kern w:val="1"/>
          <w:sz w:val="22"/>
          <w:szCs w:val="22"/>
          <w:u w:val="single"/>
          <w:lang w:eastAsia="ar-SA"/>
        </w:rPr>
        <w:t>Sche</w:t>
      </w:r>
      <w:r w:rsidR="00713ECC" w:rsidRPr="00AA1C24">
        <w:rPr>
          <w:rFonts w:ascii="Arial Narrow" w:eastAsia="Gungsuh" w:hAnsi="Arial Narrow" w:cs="Arial"/>
          <w:b/>
          <w:kern w:val="1"/>
          <w:sz w:val="22"/>
          <w:szCs w:val="22"/>
          <w:u w:val="single"/>
          <w:lang w:eastAsia="ar-SA"/>
        </w:rPr>
        <w:t>me</w:t>
      </w:r>
      <w:r w:rsidR="00AE1365">
        <w:rPr>
          <w:rFonts w:ascii="Arial Narrow" w:eastAsia="Gungsuh" w:hAnsi="Arial Narrow" w:cs="Arial"/>
          <w:b/>
          <w:kern w:val="1"/>
          <w:sz w:val="22"/>
          <w:szCs w:val="22"/>
          <w:u w:val="single"/>
          <w:lang w:eastAsia="ar-SA"/>
        </w:rPr>
        <w:t xml:space="preserve"> </w:t>
      </w:r>
      <w:r w:rsidR="00D62753" w:rsidRPr="00AA1C24">
        <w:rPr>
          <w:rFonts w:ascii="Arial Narrow" w:eastAsia="Gungsuh" w:hAnsi="Arial Narrow" w:cs="Arial"/>
          <w:b/>
          <w:bCs/>
          <w:kern w:val="1"/>
          <w:sz w:val="22"/>
          <w:szCs w:val="22"/>
          <w:u w:val="single"/>
          <w:lang w:eastAsia="ar-SA"/>
        </w:rPr>
        <w:t>Implementation of PMEGP Scheme</w:t>
      </w:r>
      <w:r w:rsidR="00D62753" w:rsidRPr="00AA1C24">
        <w:rPr>
          <w:rFonts w:ascii="Arial Narrow" w:eastAsia="Gungsuh" w:hAnsi="Arial Narrow" w:cs="Arial"/>
          <w:b/>
          <w:bCs/>
          <w:kern w:val="1"/>
          <w:sz w:val="22"/>
          <w:szCs w:val="22"/>
          <w:lang w:eastAsia="ar-SA"/>
        </w:rPr>
        <w:t xml:space="preserve">: </w:t>
      </w:r>
    </w:p>
    <w:p w14:paraId="51728A2F" w14:textId="77777777" w:rsidR="009A66CA" w:rsidRPr="00AA1C24" w:rsidRDefault="00D62753" w:rsidP="00E32CCF">
      <w:pPr>
        <w:pStyle w:val="NoSpacing"/>
        <w:numPr>
          <w:ilvl w:val="0"/>
          <w:numId w:val="1"/>
        </w:numPr>
        <w:jc w:val="both"/>
        <w:rPr>
          <w:rFonts w:ascii="Arial Narrow" w:hAnsi="Arial Narrow" w:cs="Arial"/>
        </w:rPr>
      </w:pPr>
      <w:r w:rsidRPr="00AA1C24">
        <w:rPr>
          <w:rFonts w:ascii="Arial Narrow" w:hAnsi="Arial Narrow" w:cs="Arial"/>
          <w:b/>
          <w:bCs/>
          <w:u w:val="single"/>
        </w:rPr>
        <w:t>Prime Minister Employment Generation Program (PMEGP</w:t>
      </w:r>
      <w:r w:rsidRPr="00AA1C24">
        <w:rPr>
          <w:rFonts w:ascii="Arial Narrow" w:hAnsi="Arial Narrow" w:cs="Arial"/>
        </w:rPr>
        <w:t>)</w:t>
      </w:r>
    </w:p>
    <w:p w14:paraId="1F34AABE" w14:textId="77139EE9" w:rsidR="001D2052" w:rsidRPr="001A46D6" w:rsidRDefault="00D62753" w:rsidP="00800DAC">
      <w:pPr>
        <w:pStyle w:val="NoSpacing"/>
        <w:ind w:left="1080"/>
        <w:jc w:val="both"/>
        <w:rPr>
          <w:rFonts w:ascii="Arial Narrow" w:hAnsi="Arial Narrow" w:cs="Arial"/>
        </w:rPr>
      </w:pPr>
      <w:r w:rsidRPr="001A46D6">
        <w:rPr>
          <w:rFonts w:ascii="Arial Narrow" w:hAnsi="Arial Narrow" w:cs="Arial"/>
        </w:rPr>
        <w:t>PMEGP Bank wise target for the Financial Year 20</w:t>
      </w:r>
      <w:r w:rsidR="009A66CA" w:rsidRPr="001A46D6">
        <w:rPr>
          <w:rFonts w:ascii="Arial Narrow" w:hAnsi="Arial Narrow" w:cs="Arial"/>
        </w:rPr>
        <w:t>2</w:t>
      </w:r>
      <w:r w:rsidR="00E438FA" w:rsidRPr="001A46D6">
        <w:rPr>
          <w:rFonts w:ascii="Arial Narrow" w:hAnsi="Arial Narrow" w:cs="Arial"/>
        </w:rPr>
        <w:t>1-22</w:t>
      </w:r>
      <w:r w:rsidRPr="001A46D6">
        <w:rPr>
          <w:rFonts w:ascii="Arial Narrow" w:hAnsi="Arial Narrow" w:cs="Arial"/>
        </w:rPr>
        <w:t xml:space="preserve"> has been fixed </w:t>
      </w:r>
      <w:r w:rsidR="009F4517" w:rsidRPr="001A46D6">
        <w:rPr>
          <w:rFonts w:ascii="Arial Narrow" w:hAnsi="Arial Narrow" w:cs="Arial"/>
        </w:rPr>
        <w:t>for</w:t>
      </w:r>
      <w:r w:rsidRPr="001A46D6">
        <w:rPr>
          <w:rFonts w:ascii="Arial Narrow" w:hAnsi="Arial Narrow" w:cs="Arial"/>
        </w:rPr>
        <w:t xml:space="preserve"> 1</w:t>
      </w:r>
      <w:r w:rsidR="00A42C63" w:rsidRPr="001A46D6">
        <w:rPr>
          <w:rFonts w:ascii="Arial Narrow" w:hAnsi="Arial Narrow" w:cs="Arial"/>
        </w:rPr>
        <w:t>391</w:t>
      </w:r>
      <w:r w:rsidRPr="001A46D6">
        <w:rPr>
          <w:rFonts w:ascii="Arial Narrow" w:hAnsi="Arial Narrow" w:cs="Arial"/>
        </w:rPr>
        <w:t xml:space="preserve"> numbers amounting to </w:t>
      </w:r>
      <w:bookmarkStart w:id="5" w:name="_Hlk74229938"/>
      <w:r w:rsidRPr="001A46D6">
        <w:rPr>
          <w:rFonts w:ascii="Arial Narrow" w:eastAsia="Gungsuh" w:hAnsi="Arial" w:cs="Arial"/>
        </w:rPr>
        <w:t>₹</w:t>
      </w:r>
      <w:bookmarkEnd w:id="5"/>
      <w:r w:rsidR="00284049" w:rsidRPr="001A46D6">
        <w:rPr>
          <w:rFonts w:ascii="Arial Narrow" w:eastAsia="Gungsuh" w:hAnsi="Arial Narrow" w:cs="Arial"/>
        </w:rPr>
        <w:t xml:space="preserve"> </w:t>
      </w:r>
      <w:r w:rsidR="009A66CA" w:rsidRPr="001A46D6">
        <w:rPr>
          <w:rFonts w:ascii="Arial Narrow" w:eastAsia="Gungsuh" w:hAnsi="Arial Narrow" w:cs="Arial"/>
        </w:rPr>
        <w:t>38.37</w:t>
      </w:r>
      <w:r w:rsidRPr="001A46D6">
        <w:rPr>
          <w:rFonts w:ascii="Arial Narrow" w:hAnsi="Arial Narrow" w:cs="Arial"/>
        </w:rPr>
        <w:t xml:space="preserve"> Cr (Margin Money)</w:t>
      </w:r>
      <w:r w:rsidR="00834318" w:rsidRPr="001A46D6">
        <w:rPr>
          <w:rFonts w:ascii="Arial Narrow" w:hAnsi="Arial Narrow" w:cs="Arial"/>
        </w:rPr>
        <w:t xml:space="preserve">. Out of 1088 proposals, </w:t>
      </w:r>
      <w:r w:rsidR="006137B0">
        <w:rPr>
          <w:rFonts w:ascii="Arial Narrow" w:hAnsi="Arial Narrow" w:cs="Arial"/>
        </w:rPr>
        <w:t>158</w:t>
      </w:r>
      <w:r w:rsidR="00834318" w:rsidRPr="001A46D6">
        <w:rPr>
          <w:rFonts w:ascii="Arial Narrow" w:hAnsi="Arial Narrow" w:cs="Arial"/>
        </w:rPr>
        <w:t xml:space="preserve"> were disbursed </w:t>
      </w:r>
      <w:r w:rsidR="00A66592" w:rsidRPr="001A46D6">
        <w:rPr>
          <w:rFonts w:ascii="Arial Narrow" w:hAnsi="Arial Narrow" w:cs="Arial"/>
        </w:rPr>
        <w:t>during</w:t>
      </w:r>
      <w:r w:rsidR="00834318" w:rsidRPr="001A46D6">
        <w:rPr>
          <w:rFonts w:ascii="Arial Narrow" w:hAnsi="Arial Narrow" w:cs="Arial"/>
        </w:rPr>
        <w:t xml:space="preserve"> FY 2021-22 </w:t>
      </w:r>
      <w:proofErr w:type="spellStart"/>
      <w:r w:rsidR="00A42C63" w:rsidRPr="001A46D6">
        <w:rPr>
          <w:rFonts w:ascii="Arial Narrow" w:hAnsi="Arial Narrow" w:cs="Arial"/>
        </w:rPr>
        <w:t>upto</w:t>
      </w:r>
      <w:proofErr w:type="spellEnd"/>
      <w:r w:rsidR="00A42C63" w:rsidRPr="001A46D6">
        <w:rPr>
          <w:rFonts w:ascii="Arial Narrow" w:hAnsi="Arial Narrow" w:cs="Arial"/>
        </w:rPr>
        <w:t xml:space="preserve"> </w:t>
      </w:r>
      <w:r w:rsidR="00834318" w:rsidRPr="001A46D6">
        <w:rPr>
          <w:rFonts w:ascii="Arial Narrow" w:hAnsi="Arial Narrow" w:cs="Arial"/>
        </w:rPr>
        <w:t>September</w:t>
      </w:r>
      <w:r w:rsidR="00A42C63" w:rsidRPr="001A46D6">
        <w:rPr>
          <w:rFonts w:ascii="Arial Narrow" w:hAnsi="Arial Narrow" w:cs="Arial"/>
        </w:rPr>
        <w:t>-2021</w:t>
      </w:r>
      <w:r w:rsidR="00D631F2" w:rsidRPr="001A46D6">
        <w:rPr>
          <w:rFonts w:ascii="Arial Narrow" w:hAnsi="Arial Narrow" w:cs="Arial"/>
        </w:rPr>
        <w:t xml:space="preserve"> </w:t>
      </w:r>
      <w:r w:rsidR="00A66592" w:rsidRPr="001A46D6">
        <w:rPr>
          <w:rFonts w:ascii="Arial Narrow" w:hAnsi="Arial Narrow" w:cs="Arial"/>
        </w:rPr>
        <w:t xml:space="preserve">by </w:t>
      </w:r>
      <w:r w:rsidR="00DB3D8A" w:rsidRPr="001A46D6">
        <w:rPr>
          <w:rFonts w:ascii="Arial Narrow" w:hAnsi="Arial Narrow" w:cs="Arial"/>
        </w:rPr>
        <w:t xml:space="preserve">the </w:t>
      </w:r>
      <w:r w:rsidR="00880A52" w:rsidRPr="001A46D6">
        <w:rPr>
          <w:rFonts w:ascii="Arial Narrow" w:hAnsi="Arial Narrow" w:cs="Arial"/>
        </w:rPr>
        <w:t>Banks</w:t>
      </w:r>
      <w:r w:rsidR="002F37C1" w:rsidRPr="001A46D6">
        <w:rPr>
          <w:rFonts w:ascii="Arial Narrow" w:hAnsi="Arial Narrow" w:cs="Arial"/>
        </w:rPr>
        <w:t xml:space="preserve">. </w:t>
      </w:r>
      <w:r w:rsidR="00284049" w:rsidRPr="001A46D6">
        <w:rPr>
          <w:rFonts w:ascii="Arial Narrow" w:hAnsi="Arial Narrow" w:cs="Arial"/>
        </w:rPr>
        <w:t>Total</w:t>
      </w:r>
      <w:r w:rsidR="002F37C1" w:rsidRPr="001A46D6">
        <w:rPr>
          <w:rFonts w:ascii="Arial Narrow" w:hAnsi="Arial Narrow" w:cs="Arial"/>
        </w:rPr>
        <w:t xml:space="preserve"> margin money of </w:t>
      </w:r>
      <w:r w:rsidR="002F37C1" w:rsidRPr="001A46D6">
        <w:rPr>
          <w:rFonts w:ascii="Arial Narrow" w:eastAsia="Gungsuh" w:hAnsi="Arial" w:cs="Arial"/>
        </w:rPr>
        <w:t>₹</w:t>
      </w:r>
      <w:r w:rsidR="00834318" w:rsidRPr="001A46D6">
        <w:rPr>
          <w:rFonts w:ascii="Arial Narrow" w:eastAsia="Gungsuh" w:hAnsi="Arial" w:cs="Arial"/>
        </w:rPr>
        <w:t>.2.58</w:t>
      </w:r>
      <w:r w:rsidR="002F37C1" w:rsidRPr="001A46D6">
        <w:rPr>
          <w:rFonts w:ascii="Arial Narrow" w:eastAsia="Gungsuh" w:hAnsi="Arial Narrow" w:cs="Arial"/>
        </w:rPr>
        <w:t xml:space="preserve"> crores was </w:t>
      </w:r>
      <w:r w:rsidR="002772CC" w:rsidRPr="001A46D6">
        <w:rPr>
          <w:rFonts w:ascii="Arial Narrow" w:eastAsia="Gungsuh" w:hAnsi="Arial Narrow" w:cs="Arial"/>
        </w:rPr>
        <w:t>disbursed</w:t>
      </w:r>
      <w:r w:rsidR="002F37C1" w:rsidRPr="001A46D6">
        <w:rPr>
          <w:rFonts w:ascii="Arial Narrow" w:eastAsia="Gungsuh" w:hAnsi="Arial Narrow" w:cs="Arial"/>
        </w:rPr>
        <w:t xml:space="preserve"> as on 3</w:t>
      </w:r>
      <w:r w:rsidR="00D631F2" w:rsidRPr="001A46D6">
        <w:rPr>
          <w:rFonts w:ascii="Arial Narrow" w:eastAsia="Gungsuh" w:hAnsi="Arial Narrow" w:cs="Arial"/>
        </w:rPr>
        <w:t>0</w:t>
      </w:r>
      <w:r w:rsidR="00D631F2" w:rsidRPr="001A46D6">
        <w:rPr>
          <w:rFonts w:ascii="Arial Narrow" w:eastAsia="Gungsuh" w:hAnsi="Arial Narrow" w:cs="Arial"/>
          <w:vertAlign w:val="superscript"/>
        </w:rPr>
        <w:t>th</w:t>
      </w:r>
      <w:r w:rsidR="00D631F2" w:rsidRPr="001A46D6">
        <w:rPr>
          <w:rFonts w:ascii="Arial Narrow" w:eastAsia="Gungsuh" w:hAnsi="Arial Narrow" w:cs="Arial"/>
        </w:rPr>
        <w:t xml:space="preserve"> </w:t>
      </w:r>
      <w:r w:rsidR="00834318" w:rsidRPr="001A46D6">
        <w:rPr>
          <w:rFonts w:ascii="Arial Narrow" w:eastAsia="Gungsuh" w:hAnsi="Arial Narrow" w:cs="Arial"/>
        </w:rPr>
        <w:t xml:space="preserve">September </w:t>
      </w:r>
      <w:r w:rsidR="002F37C1" w:rsidRPr="001A46D6">
        <w:rPr>
          <w:rFonts w:ascii="Arial Narrow" w:eastAsia="Gungsuh" w:hAnsi="Arial Narrow" w:cs="Arial"/>
        </w:rPr>
        <w:t>2021.</w:t>
      </w:r>
      <w:r w:rsidRPr="001A46D6">
        <w:rPr>
          <w:rFonts w:ascii="Arial Narrow" w:hAnsi="Arial Narrow" w:cs="Arial"/>
        </w:rPr>
        <w:t xml:space="preserve"> </w:t>
      </w:r>
      <w:r w:rsidR="00800DAC" w:rsidRPr="001A46D6">
        <w:rPr>
          <w:rFonts w:ascii="Arial Narrow" w:hAnsi="Arial Narrow" w:cs="Arial"/>
        </w:rPr>
        <w:t>Details are</w:t>
      </w:r>
      <w:r w:rsidR="002F37C1" w:rsidRPr="001A46D6">
        <w:rPr>
          <w:rFonts w:ascii="Arial Narrow" w:hAnsi="Arial Narrow" w:cs="Arial"/>
        </w:rPr>
        <w:t xml:space="preserve"> </w:t>
      </w:r>
      <w:r w:rsidRPr="001A46D6">
        <w:rPr>
          <w:rFonts w:ascii="Arial Narrow" w:hAnsi="Arial Narrow" w:cs="Arial"/>
        </w:rPr>
        <w:t xml:space="preserve">placed in </w:t>
      </w:r>
      <w:r w:rsidR="006E1161" w:rsidRPr="001A46D6">
        <w:rPr>
          <w:rFonts w:ascii="Arial Narrow" w:hAnsi="Arial Narrow" w:cs="Arial"/>
        </w:rPr>
        <w:t>page no</w:t>
      </w:r>
      <w:r w:rsidR="00A42C63" w:rsidRPr="001A46D6">
        <w:rPr>
          <w:rFonts w:ascii="Arial Narrow" w:hAnsi="Arial Narrow" w:cs="Arial"/>
        </w:rPr>
        <w:t>.</w:t>
      </w:r>
      <w:r w:rsidR="0017690F" w:rsidRPr="001A46D6">
        <w:rPr>
          <w:rFonts w:ascii="Arial Narrow" w:hAnsi="Arial Narrow" w:cs="Arial"/>
        </w:rPr>
        <w:t>66 and 9</w:t>
      </w:r>
      <w:r w:rsidR="001D2052" w:rsidRPr="001A46D6">
        <w:rPr>
          <w:rFonts w:ascii="Arial Narrow" w:hAnsi="Arial Narrow" w:cs="Arial"/>
        </w:rPr>
        <w:t>5</w:t>
      </w:r>
      <w:r w:rsidRPr="001A46D6">
        <w:rPr>
          <w:rFonts w:ascii="Arial Narrow" w:hAnsi="Arial Narrow" w:cs="Arial"/>
        </w:rPr>
        <w:t xml:space="preserve"> </w:t>
      </w:r>
      <w:r w:rsidR="00284049" w:rsidRPr="001A46D6">
        <w:rPr>
          <w:rFonts w:ascii="Arial Narrow" w:hAnsi="Arial Narrow" w:cs="Arial"/>
        </w:rPr>
        <w:t>(</w:t>
      </w:r>
      <w:r w:rsidRPr="001A46D6">
        <w:rPr>
          <w:rFonts w:ascii="Arial Narrow" w:hAnsi="Arial Narrow" w:cs="Arial"/>
        </w:rPr>
        <w:t xml:space="preserve">Director, KVIC </w:t>
      </w:r>
      <w:r w:rsidR="00305D4D" w:rsidRPr="001A46D6">
        <w:rPr>
          <w:rFonts w:ascii="Arial Narrow" w:hAnsi="Arial Narrow" w:cs="Arial"/>
        </w:rPr>
        <w:t xml:space="preserve">is requested to </w:t>
      </w:r>
      <w:r w:rsidR="00800DAC" w:rsidRPr="001A46D6">
        <w:rPr>
          <w:rFonts w:ascii="Arial Narrow" w:hAnsi="Arial Narrow" w:cs="Arial"/>
        </w:rPr>
        <w:t>appraise</w:t>
      </w:r>
      <w:r w:rsidRPr="001A46D6">
        <w:rPr>
          <w:rFonts w:ascii="Arial Narrow" w:hAnsi="Arial Narrow" w:cs="Arial"/>
        </w:rPr>
        <w:t xml:space="preserve"> the house</w:t>
      </w:r>
      <w:r w:rsidR="00284049" w:rsidRPr="001A46D6">
        <w:rPr>
          <w:rFonts w:ascii="Arial Narrow" w:hAnsi="Arial Narrow" w:cs="Arial"/>
        </w:rPr>
        <w:t>)</w:t>
      </w:r>
      <w:r w:rsidRPr="001A46D6">
        <w:rPr>
          <w:rFonts w:ascii="Arial Narrow" w:hAnsi="Arial Narrow" w:cs="Arial"/>
        </w:rPr>
        <w:t>.</w:t>
      </w:r>
      <w:r w:rsidR="001D2052" w:rsidRPr="001A46D6">
        <w:rPr>
          <w:rFonts w:ascii="Arial Narrow" w:hAnsi="Arial Narrow" w:cs="Arial"/>
        </w:rPr>
        <w:t xml:space="preserve"> </w:t>
      </w:r>
    </w:p>
    <w:p w14:paraId="509A7217" w14:textId="77777777" w:rsidR="001D2052" w:rsidRPr="001A46D6" w:rsidRDefault="001D2052" w:rsidP="00800DAC">
      <w:pPr>
        <w:pStyle w:val="NoSpacing"/>
        <w:ind w:left="1080"/>
        <w:jc w:val="both"/>
        <w:rPr>
          <w:rFonts w:ascii="Arial Narrow" w:hAnsi="Arial Narrow" w:cs="Arial"/>
        </w:rPr>
      </w:pPr>
    </w:p>
    <w:p w14:paraId="322C18E6" w14:textId="00B0B375" w:rsidR="00D62753" w:rsidRPr="001A46D6" w:rsidRDefault="001D2052" w:rsidP="00800DAC">
      <w:pPr>
        <w:pStyle w:val="NoSpacing"/>
        <w:ind w:left="1080"/>
        <w:jc w:val="both"/>
        <w:rPr>
          <w:rFonts w:ascii="Arial Narrow" w:hAnsi="Arial Narrow" w:cs="Arial"/>
        </w:rPr>
      </w:pPr>
      <w:r w:rsidRPr="001A46D6">
        <w:rPr>
          <w:rFonts w:ascii="Arial Narrow" w:hAnsi="Arial Narrow" w:cs="Arial"/>
        </w:rPr>
        <w:t>Banks with highest number of pending cases are SBI, MRB, MCAB, HDFC, CBI</w:t>
      </w:r>
    </w:p>
    <w:p w14:paraId="60C3F1A4" w14:textId="77777777" w:rsidR="00AA1C24" w:rsidRDefault="00AA1C24" w:rsidP="00800DAC">
      <w:pPr>
        <w:pStyle w:val="NoSpacing"/>
        <w:ind w:left="1080"/>
        <w:jc w:val="both"/>
        <w:rPr>
          <w:rFonts w:ascii="Arial Narrow" w:hAnsi="Arial Narrow" w:cs="Arial"/>
        </w:rPr>
      </w:pPr>
    </w:p>
    <w:p w14:paraId="581A025C" w14:textId="77777777" w:rsidR="00AA1C24" w:rsidRPr="00AA1C24" w:rsidRDefault="00AA1C24" w:rsidP="00800DAC">
      <w:pPr>
        <w:pStyle w:val="NoSpacing"/>
        <w:ind w:left="1080"/>
        <w:jc w:val="both"/>
        <w:rPr>
          <w:rFonts w:ascii="Arial Narrow" w:hAnsi="Arial Narrow" w:cs="Arial"/>
        </w:rPr>
      </w:pPr>
    </w:p>
    <w:p w14:paraId="78D95ED5" w14:textId="77777777" w:rsidR="00D62753" w:rsidRPr="00AA1C24" w:rsidRDefault="00D62753" w:rsidP="00E32CCF">
      <w:pPr>
        <w:pStyle w:val="NoSpacing"/>
        <w:numPr>
          <w:ilvl w:val="0"/>
          <w:numId w:val="1"/>
        </w:numPr>
        <w:jc w:val="both"/>
        <w:rPr>
          <w:rFonts w:ascii="Arial Narrow" w:eastAsia="Gungsuh" w:hAnsi="Arial Narrow" w:cs="Arial"/>
          <w:b/>
          <w:bCs/>
          <w:u w:val="single"/>
        </w:rPr>
      </w:pPr>
      <w:r w:rsidRPr="00AA1C24">
        <w:rPr>
          <w:rFonts w:ascii="Arial Narrow" w:eastAsia="Gungsuh" w:hAnsi="Arial Narrow" w:cs="Arial"/>
          <w:b/>
          <w:bCs/>
          <w:u w:val="single"/>
        </w:rPr>
        <w:t>National Rural Livelihood</w:t>
      </w:r>
      <w:r w:rsidR="00BC0982" w:rsidRPr="00AA1C24">
        <w:rPr>
          <w:rFonts w:ascii="Arial Narrow" w:eastAsia="Gungsuh" w:hAnsi="Arial Narrow" w:cs="Arial"/>
          <w:b/>
          <w:bCs/>
          <w:u w:val="single"/>
        </w:rPr>
        <w:t>s</w:t>
      </w:r>
      <w:r w:rsidRPr="00AA1C24">
        <w:rPr>
          <w:rFonts w:ascii="Arial Narrow" w:eastAsia="Gungsuh" w:hAnsi="Arial Narrow" w:cs="Arial"/>
          <w:b/>
          <w:bCs/>
          <w:u w:val="single"/>
        </w:rPr>
        <w:t xml:space="preserve"> Mission</w:t>
      </w:r>
      <w:r w:rsidR="00BC0982" w:rsidRPr="00AA1C24">
        <w:rPr>
          <w:rFonts w:ascii="Arial Narrow" w:eastAsia="Gungsuh" w:hAnsi="Arial Narrow" w:cs="Arial"/>
          <w:b/>
          <w:bCs/>
          <w:u w:val="single"/>
        </w:rPr>
        <w:t xml:space="preserve"> Bank Linkage</w:t>
      </w:r>
      <w:r w:rsidRPr="00AA1C24">
        <w:rPr>
          <w:rFonts w:ascii="Arial Narrow" w:eastAsia="Gungsuh" w:hAnsi="Arial Narrow" w:cs="Arial"/>
          <w:b/>
          <w:bCs/>
          <w:u w:val="single"/>
        </w:rPr>
        <w:t>:</w:t>
      </w:r>
    </w:p>
    <w:p w14:paraId="4618024C" w14:textId="25DA5EC3" w:rsidR="00800DAC" w:rsidRPr="00AA1C24" w:rsidRDefault="00BC0982" w:rsidP="00800DAC">
      <w:pPr>
        <w:pStyle w:val="NoSpacing"/>
        <w:ind w:left="1080"/>
        <w:jc w:val="both"/>
        <w:rPr>
          <w:rFonts w:ascii="Arial Narrow" w:eastAsia="Gungsuh" w:hAnsi="Arial Narrow" w:cs="Arial"/>
        </w:rPr>
      </w:pPr>
      <w:r w:rsidRPr="00AA1C24">
        <w:rPr>
          <w:rFonts w:ascii="Arial Narrow" w:hAnsi="Arial Narrow" w:cs="Arial"/>
        </w:rPr>
        <w:t>The</w:t>
      </w:r>
      <w:r w:rsidR="00E23AF9">
        <w:rPr>
          <w:rFonts w:ascii="Arial Narrow" w:hAnsi="Arial Narrow" w:cs="Arial"/>
        </w:rPr>
        <w:t xml:space="preserve"> ACP target of</w:t>
      </w:r>
      <w:r w:rsidRPr="00AA1C24">
        <w:rPr>
          <w:rFonts w:ascii="Arial Narrow" w:hAnsi="Arial Narrow" w:cs="Arial"/>
        </w:rPr>
        <w:t xml:space="preserve"> </w:t>
      </w:r>
      <w:r w:rsidR="003E4319" w:rsidRPr="00AA1C24">
        <w:rPr>
          <w:rFonts w:ascii="Arial Narrow" w:hAnsi="Arial Narrow" w:cs="Arial"/>
        </w:rPr>
        <w:t>SHG</w:t>
      </w:r>
      <w:r w:rsidRPr="00AA1C24">
        <w:rPr>
          <w:rFonts w:ascii="Arial Narrow" w:hAnsi="Arial Narrow" w:cs="Arial"/>
        </w:rPr>
        <w:t xml:space="preserve"> Bank credit</w:t>
      </w:r>
      <w:r w:rsidR="003E4319" w:rsidRPr="00AA1C24">
        <w:rPr>
          <w:rFonts w:ascii="Arial Narrow" w:hAnsi="Arial Narrow" w:cs="Arial"/>
        </w:rPr>
        <w:t xml:space="preserve"> linkage </w:t>
      </w:r>
      <w:r w:rsidR="00E23AF9">
        <w:rPr>
          <w:rFonts w:ascii="Arial Narrow" w:hAnsi="Arial Narrow" w:cs="Arial"/>
        </w:rPr>
        <w:t xml:space="preserve">for FY 2021-22 </w:t>
      </w:r>
      <w:r w:rsidR="003E4319" w:rsidRPr="00AA1C24">
        <w:rPr>
          <w:rFonts w:ascii="Arial Narrow" w:hAnsi="Arial Narrow" w:cs="Arial"/>
        </w:rPr>
        <w:t xml:space="preserve">under NRLM has been fixed for </w:t>
      </w:r>
      <w:r w:rsidR="00B84A74" w:rsidRPr="00B84A74">
        <w:rPr>
          <w:rFonts w:ascii="Arial Narrow" w:hAnsi="Arial Narrow" w:cs="Arial"/>
          <w:b/>
        </w:rPr>
        <w:t>7248</w:t>
      </w:r>
      <w:r w:rsidR="003E4319" w:rsidRPr="00284049">
        <w:rPr>
          <w:rFonts w:ascii="Arial Narrow" w:hAnsi="Arial Narrow" w:cs="Arial"/>
          <w:b/>
          <w:bCs/>
          <w:color w:val="000000"/>
        </w:rPr>
        <w:t xml:space="preserve"> </w:t>
      </w:r>
      <w:r w:rsidR="00A866CA" w:rsidRPr="00284049">
        <w:rPr>
          <w:rFonts w:ascii="Arial Narrow" w:hAnsi="Arial Narrow" w:cs="Arial"/>
          <w:b/>
          <w:bCs/>
          <w:color w:val="000000"/>
        </w:rPr>
        <w:t>SHGs</w:t>
      </w:r>
      <w:r w:rsidR="003E4319" w:rsidRPr="00AA1C24">
        <w:rPr>
          <w:rFonts w:ascii="Arial Narrow" w:hAnsi="Arial Narrow" w:cs="Arial"/>
          <w:color w:val="000000"/>
        </w:rPr>
        <w:t xml:space="preserve">. </w:t>
      </w:r>
      <w:r w:rsidR="004A40B8" w:rsidRPr="00AA1C24">
        <w:rPr>
          <w:rFonts w:ascii="Arial Narrow" w:hAnsi="Arial Narrow" w:cs="Arial"/>
          <w:color w:val="000000"/>
        </w:rPr>
        <w:t xml:space="preserve">As on </w:t>
      </w:r>
      <w:r w:rsidR="004C43A6">
        <w:rPr>
          <w:rFonts w:ascii="Arial Narrow" w:hAnsi="Arial Narrow" w:cs="Arial"/>
          <w:color w:val="000000"/>
        </w:rPr>
        <w:t>30</w:t>
      </w:r>
      <w:r w:rsidR="004C43A6" w:rsidRPr="004C43A6">
        <w:rPr>
          <w:rFonts w:ascii="Arial Narrow" w:hAnsi="Arial Narrow" w:cs="Arial"/>
          <w:color w:val="000000"/>
          <w:vertAlign w:val="superscript"/>
        </w:rPr>
        <w:t>th</w:t>
      </w:r>
      <w:r w:rsidR="004C43A6">
        <w:rPr>
          <w:rFonts w:ascii="Arial Narrow" w:hAnsi="Arial Narrow" w:cs="Arial"/>
          <w:color w:val="000000"/>
        </w:rPr>
        <w:t xml:space="preserve"> September 2021</w:t>
      </w:r>
      <w:r w:rsidR="00F51113">
        <w:rPr>
          <w:rFonts w:ascii="Arial Narrow" w:hAnsi="Arial Narrow" w:cs="Arial"/>
          <w:color w:val="000000"/>
        </w:rPr>
        <w:t xml:space="preserve">, out of 3728 proposals submitted to banks 1331 SHG loan accounts were sanctioned </w:t>
      </w:r>
      <w:proofErr w:type="spellStart"/>
      <w:r w:rsidR="00F51113">
        <w:rPr>
          <w:rFonts w:ascii="Arial Narrow" w:hAnsi="Arial Narrow" w:cs="Arial"/>
          <w:color w:val="000000"/>
        </w:rPr>
        <w:t>upto</w:t>
      </w:r>
      <w:proofErr w:type="spellEnd"/>
      <w:r w:rsidR="00F51113">
        <w:rPr>
          <w:rFonts w:ascii="Arial Narrow" w:hAnsi="Arial Narrow" w:cs="Arial"/>
          <w:color w:val="000000"/>
        </w:rPr>
        <w:t xml:space="preserve"> September 2021.</w:t>
      </w:r>
      <w:r w:rsidR="00AA1C24">
        <w:rPr>
          <w:rFonts w:ascii="Arial Narrow" w:hAnsi="Arial Narrow" w:cs="Arial"/>
          <w:color w:val="000000"/>
        </w:rPr>
        <w:t xml:space="preserve"> </w:t>
      </w:r>
      <w:r w:rsidR="00F11C51" w:rsidRPr="00284049">
        <w:rPr>
          <w:rFonts w:ascii="Arial Narrow" w:eastAsia="Gungsuh" w:hAnsi="Arial Narrow" w:cs="Arial"/>
          <w:b/>
          <w:bCs/>
        </w:rPr>
        <w:t>MSRL</w:t>
      </w:r>
      <w:r w:rsidR="00CA6B7E" w:rsidRPr="00284049">
        <w:rPr>
          <w:rFonts w:ascii="Arial Narrow" w:eastAsia="Gungsuh" w:hAnsi="Arial Narrow" w:cs="Arial"/>
          <w:b/>
          <w:bCs/>
        </w:rPr>
        <w:t>S</w:t>
      </w:r>
      <w:r w:rsidR="00F11C51" w:rsidRPr="00284049">
        <w:rPr>
          <w:rFonts w:ascii="Arial Narrow" w:eastAsia="Gungsuh" w:hAnsi="Arial Narrow" w:cs="Arial"/>
          <w:b/>
          <w:bCs/>
        </w:rPr>
        <w:t xml:space="preserve"> </w:t>
      </w:r>
      <w:r w:rsidR="00F51113">
        <w:rPr>
          <w:rFonts w:ascii="Arial Narrow" w:eastAsia="Gungsuh" w:hAnsi="Arial Narrow" w:cs="Arial"/>
          <w:b/>
          <w:bCs/>
        </w:rPr>
        <w:t xml:space="preserve">is requested to </w:t>
      </w:r>
      <w:r w:rsidR="00F11C51" w:rsidRPr="00284049">
        <w:rPr>
          <w:rFonts w:ascii="Arial Narrow" w:eastAsia="Gungsuh" w:hAnsi="Arial Narrow" w:cs="Arial"/>
          <w:b/>
          <w:bCs/>
        </w:rPr>
        <w:t xml:space="preserve">appraise the </w:t>
      </w:r>
      <w:r w:rsidR="00F11C51" w:rsidRPr="00A42C63">
        <w:rPr>
          <w:rFonts w:ascii="Arial Narrow" w:eastAsia="Gungsuh" w:hAnsi="Arial Narrow" w:cs="Arial"/>
          <w:b/>
          <w:bCs/>
        </w:rPr>
        <w:t>House</w:t>
      </w:r>
      <w:r w:rsidR="00F11C51" w:rsidRPr="00A42C63">
        <w:rPr>
          <w:rFonts w:ascii="Arial Narrow" w:eastAsia="Gungsuh" w:hAnsi="Arial Narrow" w:cs="Arial"/>
        </w:rPr>
        <w:t>. (</w:t>
      </w:r>
      <w:r w:rsidR="00F11C51" w:rsidRPr="00A42C63">
        <w:rPr>
          <w:rFonts w:ascii="Arial Narrow" w:eastAsia="Gungsuh" w:hAnsi="Arial Narrow" w:cs="Arial"/>
          <w:b/>
          <w:bCs/>
        </w:rPr>
        <w:t>Details in Page No-</w:t>
      </w:r>
      <w:r w:rsidR="00F51113">
        <w:rPr>
          <w:rFonts w:ascii="Arial Narrow" w:eastAsia="Gungsuh" w:hAnsi="Arial Narrow" w:cs="Arial"/>
          <w:b/>
          <w:bCs/>
        </w:rPr>
        <w:t>96</w:t>
      </w:r>
      <w:r w:rsidR="00FF06FA" w:rsidRPr="00A42C63">
        <w:rPr>
          <w:rFonts w:ascii="Arial Narrow" w:eastAsia="Gungsuh" w:hAnsi="Arial Narrow" w:cs="Arial"/>
          <w:b/>
          <w:bCs/>
        </w:rPr>
        <w:t>)</w:t>
      </w:r>
    </w:p>
    <w:p w14:paraId="221CED43" w14:textId="77777777" w:rsidR="00800DAC" w:rsidRPr="00AA1C24" w:rsidRDefault="00800DAC" w:rsidP="00800DAC">
      <w:pPr>
        <w:pStyle w:val="NoSpacing"/>
        <w:ind w:left="1080"/>
        <w:jc w:val="both"/>
        <w:rPr>
          <w:rFonts w:ascii="Arial Narrow" w:eastAsia="Gungsuh" w:hAnsi="Arial Narrow" w:cs="Arial"/>
        </w:rPr>
      </w:pPr>
    </w:p>
    <w:p w14:paraId="4AC6DA0A" w14:textId="7B396E13" w:rsidR="00D62753" w:rsidRPr="006D0AB4" w:rsidRDefault="00D62753" w:rsidP="00E32CCF">
      <w:pPr>
        <w:pStyle w:val="NoSpacing"/>
        <w:numPr>
          <w:ilvl w:val="0"/>
          <w:numId w:val="1"/>
        </w:numPr>
        <w:jc w:val="both"/>
        <w:rPr>
          <w:rFonts w:ascii="Arial Narrow" w:eastAsia="Gungsuh" w:hAnsi="Arial Narrow" w:cs="Arial"/>
          <w:b/>
          <w:bCs/>
          <w:u w:val="single"/>
        </w:rPr>
      </w:pPr>
      <w:r w:rsidRPr="00AA1C24">
        <w:rPr>
          <w:rFonts w:ascii="Arial Narrow" w:eastAsia="Gungsuh" w:hAnsi="Arial Narrow" w:cs="Arial"/>
          <w:b/>
          <w:bCs/>
          <w:kern w:val="22"/>
          <w:u w:val="single"/>
        </w:rPr>
        <w:t xml:space="preserve">Pradhan Mantri Mudra </w:t>
      </w:r>
      <w:proofErr w:type="gramStart"/>
      <w:r w:rsidRPr="00AA1C24">
        <w:rPr>
          <w:rFonts w:ascii="Arial Narrow" w:eastAsia="Gungsuh" w:hAnsi="Arial Narrow" w:cs="Arial"/>
          <w:b/>
          <w:bCs/>
          <w:kern w:val="22"/>
          <w:u w:val="single"/>
        </w:rPr>
        <w:t>Yoj</w:t>
      </w:r>
      <w:r w:rsidR="00683C30" w:rsidRPr="00AA1C24">
        <w:rPr>
          <w:rFonts w:ascii="Arial Narrow" w:eastAsia="Gungsuh" w:hAnsi="Arial Narrow" w:cs="Arial"/>
          <w:b/>
          <w:bCs/>
          <w:kern w:val="22"/>
          <w:u w:val="single"/>
        </w:rPr>
        <w:t>a</w:t>
      </w:r>
      <w:r w:rsidRPr="00AA1C24">
        <w:rPr>
          <w:rFonts w:ascii="Arial Narrow" w:eastAsia="Gungsuh" w:hAnsi="Arial Narrow" w:cs="Arial"/>
          <w:b/>
          <w:bCs/>
          <w:kern w:val="22"/>
          <w:u w:val="single"/>
        </w:rPr>
        <w:t>na</w:t>
      </w:r>
      <w:r w:rsidR="006D0AB4">
        <w:rPr>
          <w:rFonts w:ascii="Arial Narrow" w:eastAsia="Gungsuh" w:hAnsi="Arial Narrow" w:cs="Arial"/>
          <w:b/>
          <w:bCs/>
          <w:kern w:val="22"/>
          <w:u w:val="single"/>
        </w:rPr>
        <w:t>(</w:t>
      </w:r>
      <w:proofErr w:type="gramEnd"/>
      <w:r w:rsidR="006D0AB4">
        <w:rPr>
          <w:rFonts w:ascii="Arial Narrow" w:eastAsia="Gungsuh" w:hAnsi="Arial Narrow" w:cs="Arial"/>
          <w:b/>
          <w:bCs/>
          <w:kern w:val="22"/>
          <w:u w:val="single"/>
        </w:rPr>
        <w:t>PMMY)</w:t>
      </w:r>
      <w:r w:rsidR="00B74225">
        <w:rPr>
          <w:rFonts w:ascii="Arial Narrow" w:eastAsia="Gungsuh" w:hAnsi="Arial Narrow" w:cs="Arial"/>
          <w:b/>
          <w:bCs/>
          <w:kern w:val="22"/>
          <w:u w:val="single"/>
        </w:rPr>
        <w:t>:</w:t>
      </w:r>
    </w:p>
    <w:p w14:paraId="6540CA02" w14:textId="77777777" w:rsidR="006D0AB4" w:rsidRPr="00AA1C24" w:rsidRDefault="006D0AB4" w:rsidP="00A22BFA">
      <w:pPr>
        <w:pStyle w:val="NoSpacing"/>
        <w:ind w:left="1080"/>
        <w:jc w:val="both"/>
        <w:rPr>
          <w:rFonts w:ascii="Arial Narrow" w:eastAsia="Gungsuh" w:hAnsi="Arial Narrow" w:cs="Arial"/>
          <w:b/>
          <w:bCs/>
          <w:u w:val="single"/>
        </w:rPr>
      </w:pPr>
      <w:bookmarkStart w:id="6" w:name="_GoBack"/>
      <w:bookmarkEnd w:id="6"/>
    </w:p>
    <w:p w14:paraId="49A77C09" w14:textId="1D4F32F8" w:rsidR="00D62753" w:rsidRPr="005849C4" w:rsidRDefault="00800DAC" w:rsidP="00800DAC">
      <w:pPr>
        <w:pStyle w:val="NoSpacing"/>
        <w:ind w:left="360" w:firstLine="720"/>
        <w:jc w:val="both"/>
        <w:rPr>
          <w:rFonts w:ascii="Arial Narrow" w:eastAsia="Gungsuh" w:hAnsi="Arial Narrow" w:cs="Arial"/>
        </w:rPr>
      </w:pPr>
      <w:proofErr w:type="gramStart"/>
      <w:r w:rsidRPr="005849C4">
        <w:rPr>
          <w:rFonts w:ascii="Arial Narrow" w:eastAsia="Gungsuh" w:hAnsi="Arial Narrow" w:cs="Arial"/>
          <w:kern w:val="22"/>
        </w:rPr>
        <w:t>P</w:t>
      </w:r>
      <w:r w:rsidR="00D62753" w:rsidRPr="005849C4">
        <w:rPr>
          <w:rFonts w:ascii="Arial Narrow" w:eastAsia="Gungsuh" w:hAnsi="Arial Narrow" w:cs="Arial"/>
          <w:kern w:val="22"/>
        </w:rPr>
        <w:t>MMY:-</w:t>
      </w:r>
      <w:proofErr w:type="gramEnd"/>
      <w:r w:rsidR="00D62753" w:rsidRPr="005849C4">
        <w:rPr>
          <w:rFonts w:ascii="Arial Narrow" w:eastAsia="Gungsuh" w:hAnsi="Arial Narrow" w:cs="Arial"/>
        </w:rPr>
        <w:t>The loans sanctioned under PMMY during the Quarter-</w:t>
      </w:r>
      <w:r w:rsidR="00BF2D15">
        <w:rPr>
          <w:rFonts w:ascii="Arial Narrow" w:eastAsia="Gungsuh" w:hAnsi="Arial Narrow" w:cs="Arial"/>
        </w:rPr>
        <w:t>2</w:t>
      </w:r>
      <w:r w:rsidR="00D62753" w:rsidRPr="005849C4">
        <w:rPr>
          <w:rFonts w:ascii="Arial Narrow" w:eastAsia="Gungsuh" w:hAnsi="Arial Narrow" w:cs="Arial"/>
        </w:rPr>
        <w:t xml:space="preserve"> of FY 20</w:t>
      </w:r>
      <w:r w:rsidR="00BF4168" w:rsidRPr="005849C4">
        <w:rPr>
          <w:rFonts w:ascii="Arial Narrow" w:eastAsia="Gungsuh" w:hAnsi="Arial Narrow" w:cs="Arial"/>
        </w:rPr>
        <w:t>2</w:t>
      </w:r>
      <w:r w:rsidR="001663E7">
        <w:rPr>
          <w:rFonts w:ascii="Arial Narrow" w:eastAsia="Gungsuh" w:hAnsi="Arial Narrow" w:cs="Arial"/>
        </w:rPr>
        <w:t>1-22</w:t>
      </w:r>
      <w:r w:rsidR="00AA1C24" w:rsidRPr="005849C4">
        <w:rPr>
          <w:rFonts w:ascii="Arial Narrow" w:eastAsia="Gungsuh" w:hAnsi="Arial Narrow" w:cs="Arial"/>
        </w:rPr>
        <w:t xml:space="preserve"> </w:t>
      </w:r>
      <w:r w:rsidR="00395E16" w:rsidRPr="005849C4">
        <w:rPr>
          <w:rFonts w:ascii="Arial Narrow" w:eastAsia="Gungsuh" w:hAnsi="Arial Narrow" w:cs="Arial"/>
        </w:rPr>
        <w:t>is</w:t>
      </w:r>
      <w:r w:rsidR="00D62753" w:rsidRPr="005849C4">
        <w:rPr>
          <w:rFonts w:ascii="Arial Narrow" w:eastAsia="Gungsuh" w:hAnsi="Arial Narrow" w:cs="Arial"/>
        </w:rPr>
        <w:t xml:space="preserve"> as under:</w:t>
      </w:r>
    </w:p>
    <w:p w14:paraId="394E4D45" w14:textId="77777777" w:rsidR="00800DAC" w:rsidRPr="005849C4" w:rsidRDefault="00800DAC" w:rsidP="00800DAC">
      <w:pPr>
        <w:pStyle w:val="NoSpacing"/>
        <w:jc w:val="both"/>
        <w:rPr>
          <w:rFonts w:ascii="Arial Narrow" w:eastAsia="Gungsuh" w:hAnsi="Arial Narrow" w:cs="Arial"/>
        </w:rPr>
      </w:pPr>
    </w:p>
    <w:tbl>
      <w:tblPr>
        <w:tblStyle w:val="TableGrid"/>
        <w:tblW w:w="8788" w:type="dxa"/>
        <w:tblInd w:w="959" w:type="dxa"/>
        <w:tblLook w:val="04A0" w:firstRow="1" w:lastRow="0" w:firstColumn="1" w:lastColumn="0" w:noHBand="0" w:noVBand="1"/>
      </w:tblPr>
      <w:tblGrid>
        <w:gridCol w:w="1646"/>
        <w:gridCol w:w="2181"/>
        <w:gridCol w:w="1559"/>
        <w:gridCol w:w="3402"/>
      </w:tblGrid>
      <w:tr w:rsidR="00D62753" w:rsidRPr="005849C4" w14:paraId="5AD9194C" w14:textId="77777777" w:rsidTr="00800DAC">
        <w:trPr>
          <w:trHeight w:val="204"/>
        </w:trPr>
        <w:tc>
          <w:tcPr>
            <w:tcW w:w="1646" w:type="dxa"/>
            <w:vMerge w:val="restart"/>
            <w:vAlign w:val="center"/>
          </w:tcPr>
          <w:p w14:paraId="0BF72E68"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Category</w:t>
            </w:r>
          </w:p>
        </w:tc>
        <w:tc>
          <w:tcPr>
            <w:tcW w:w="3740" w:type="dxa"/>
            <w:gridSpan w:val="2"/>
          </w:tcPr>
          <w:p w14:paraId="24BBF332" w14:textId="77777777" w:rsidR="00D62753" w:rsidRPr="005849C4" w:rsidRDefault="00800DAC" w:rsidP="00800DAC">
            <w:pPr>
              <w:pStyle w:val="NoSpacing"/>
              <w:jc w:val="center"/>
              <w:rPr>
                <w:rFonts w:ascii="Arial Narrow" w:hAnsi="Arial Narrow" w:cs="Arial"/>
                <w:b/>
                <w:bCs/>
                <w:sz w:val="22"/>
                <w:szCs w:val="22"/>
              </w:rPr>
            </w:pPr>
            <w:r w:rsidRPr="005849C4">
              <w:rPr>
                <w:rFonts w:ascii="Arial Narrow" w:hAnsi="Arial Narrow" w:cs="Arial"/>
                <w:b/>
                <w:bCs/>
                <w:sz w:val="22"/>
                <w:szCs w:val="22"/>
              </w:rPr>
              <w:t>Sanctioned (Amt.</w:t>
            </w:r>
            <w:r w:rsidR="00D62753" w:rsidRPr="005849C4">
              <w:rPr>
                <w:rFonts w:ascii="Arial Narrow" w:hAnsi="Arial Narrow" w:cs="Arial"/>
                <w:b/>
                <w:bCs/>
                <w:sz w:val="22"/>
                <w:szCs w:val="22"/>
              </w:rPr>
              <w:t xml:space="preserve"> in </w:t>
            </w:r>
            <w:r w:rsidR="008E36C0" w:rsidRPr="005849C4">
              <w:rPr>
                <w:rFonts w:ascii="Arial Narrow" w:hAnsi="Arial Narrow" w:cs="Arial"/>
                <w:b/>
                <w:bCs/>
                <w:sz w:val="22"/>
                <w:szCs w:val="22"/>
              </w:rPr>
              <w:t>Crores</w:t>
            </w:r>
            <w:r w:rsidR="00D62753" w:rsidRPr="005849C4">
              <w:rPr>
                <w:rFonts w:ascii="Arial Narrow" w:hAnsi="Arial Narrow" w:cs="Arial"/>
                <w:b/>
                <w:bCs/>
                <w:sz w:val="22"/>
                <w:szCs w:val="22"/>
              </w:rPr>
              <w:t>)</w:t>
            </w:r>
          </w:p>
        </w:tc>
        <w:tc>
          <w:tcPr>
            <w:tcW w:w="3402" w:type="dxa"/>
          </w:tcPr>
          <w:p w14:paraId="596D8D78"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Outstanding</w:t>
            </w:r>
            <w:r w:rsidR="00800DAC" w:rsidRPr="005849C4">
              <w:rPr>
                <w:rFonts w:ascii="Arial Narrow" w:hAnsi="Arial Narrow" w:cs="Arial"/>
                <w:b/>
                <w:bCs/>
                <w:sz w:val="22"/>
                <w:szCs w:val="22"/>
              </w:rPr>
              <w:t xml:space="preserve"> (Amt.</w:t>
            </w:r>
            <w:r w:rsidR="008E36C0" w:rsidRPr="005849C4">
              <w:rPr>
                <w:rFonts w:ascii="Arial Narrow" w:hAnsi="Arial Narrow" w:cs="Arial"/>
                <w:b/>
                <w:bCs/>
                <w:sz w:val="22"/>
                <w:szCs w:val="22"/>
              </w:rPr>
              <w:t xml:space="preserve"> in Crores)</w:t>
            </w:r>
          </w:p>
        </w:tc>
      </w:tr>
      <w:tr w:rsidR="00D62753" w:rsidRPr="005849C4" w14:paraId="5F45BB33" w14:textId="77777777" w:rsidTr="00800DAC">
        <w:trPr>
          <w:trHeight w:val="204"/>
        </w:trPr>
        <w:tc>
          <w:tcPr>
            <w:tcW w:w="1646" w:type="dxa"/>
            <w:vMerge/>
          </w:tcPr>
          <w:p w14:paraId="55AC573E" w14:textId="77777777" w:rsidR="00D62753" w:rsidRPr="005849C4" w:rsidRDefault="00D62753" w:rsidP="00800DAC">
            <w:pPr>
              <w:pStyle w:val="NoSpacing"/>
              <w:jc w:val="center"/>
              <w:rPr>
                <w:rFonts w:ascii="Arial Narrow" w:hAnsi="Arial Narrow" w:cs="Arial"/>
                <w:b/>
                <w:bCs/>
                <w:sz w:val="22"/>
                <w:szCs w:val="22"/>
              </w:rPr>
            </w:pPr>
          </w:p>
        </w:tc>
        <w:tc>
          <w:tcPr>
            <w:tcW w:w="2181" w:type="dxa"/>
          </w:tcPr>
          <w:p w14:paraId="4F9BCF2C"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No.</w:t>
            </w:r>
          </w:p>
        </w:tc>
        <w:tc>
          <w:tcPr>
            <w:tcW w:w="1559" w:type="dxa"/>
          </w:tcPr>
          <w:p w14:paraId="2767A92C"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Amt.</w:t>
            </w:r>
          </w:p>
        </w:tc>
        <w:tc>
          <w:tcPr>
            <w:tcW w:w="3402" w:type="dxa"/>
            <w:vAlign w:val="center"/>
          </w:tcPr>
          <w:p w14:paraId="4ED1BCD3"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Amt.</w:t>
            </w:r>
          </w:p>
        </w:tc>
      </w:tr>
      <w:tr w:rsidR="00472FC2" w:rsidRPr="005849C4" w14:paraId="475AFD54" w14:textId="77777777" w:rsidTr="00800DAC">
        <w:trPr>
          <w:trHeight w:val="204"/>
        </w:trPr>
        <w:tc>
          <w:tcPr>
            <w:tcW w:w="1646" w:type="dxa"/>
          </w:tcPr>
          <w:p w14:paraId="112B777C" w14:textId="77777777" w:rsidR="00472FC2" w:rsidRPr="005849C4" w:rsidRDefault="00472FC2" w:rsidP="00800DAC">
            <w:pPr>
              <w:pStyle w:val="NoSpacing"/>
              <w:jc w:val="both"/>
              <w:rPr>
                <w:rFonts w:ascii="Arial Narrow" w:hAnsi="Arial Narrow" w:cs="Arial"/>
                <w:b/>
                <w:sz w:val="22"/>
                <w:szCs w:val="22"/>
              </w:rPr>
            </w:pPr>
            <w:proofErr w:type="spellStart"/>
            <w:r w:rsidRPr="005849C4">
              <w:rPr>
                <w:rFonts w:ascii="Arial Narrow" w:hAnsi="Arial Narrow" w:cs="Arial"/>
                <w:b/>
                <w:sz w:val="22"/>
                <w:szCs w:val="22"/>
              </w:rPr>
              <w:t>Sishu</w:t>
            </w:r>
            <w:proofErr w:type="spellEnd"/>
          </w:p>
        </w:tc>
        <w:tc>
          <w:tcPr>
            <w:tcW w:w="2181" w:type="dxa"/>
          </w:tcPr>
          <w:p w14:paraId="4B938F5C" w14:textId="576A20EA" w:rsidR="00472FC2" w:rsidRPr="005849C4" w:rsidRDefault="006F34CB" w:rsidP="00800DAC">
            <w:pPr>
              <w:pStyle w:val="NoSpacing"/>
              <w:jc w:val="center"/>
              <w:rPr>
                <w:rFonts w:ascii="Arial Narrow" w:hAnsi="Arial Narrow" w:cs="Arial"/>
                <w:sz w:val="22"/>
                <w:szCs w:val="22"/>
              </w:rPr>
            </w:pPr>
            <w:r>
              <w:rPr>
                <w:rFonts w:ascii="Arial Narrow" w:hAnsi="Arial Narrow" w:cs="Arial"/>
                <w:sz w:val="22"/>
                <w:szCs w:val="22"/>
              </w:rPr>
              <w:t>1556</w:t>
            </w:r>
          </w:p>
        </w:tc>
        <w:tc>
          <w:tcPr>
            <w:tcW w:w="1559" w:type="dxa"/>
          </w:tcPr>
          <w:p w14:paraId="76EFA8EA" w14:textId="05A363E1" w:rsidR="00472FC2" w:rsidRPr="005849C4" w:rsidRDefault="006F34CB" w:rsidP="001663E7">
            <w:pPr>
              <w:pStyle w:val="NoSpacing"/>
              <w:jc w:val="right"/>
              <w:rPr>
                <w:rFonts w:ascii="Arial Narrow" w:hAnsi="Arial Narrow" w:cs="Arial"/>
                <w:sz w:val="22"/>
                <w:szCs w:val="22"/>
              </w:rPr>
            </w:pPr>
            <w:r>
              <w:rPr>
                <w:rFonts w:ascii="Arial Narrow" w:hAnsi="Arial Narrow" w:cs="Arial"/>
                <w:sz w:val="22"/>
                <w:szCs w:val="22"/>
              </w:rPr>
              <w:t>3.26</w:t>
            </w:r>
          </w:p>
        </w:tc>
        <w:tc>
          <w:tcPr>
            <w:tcW w:w="3402" w:type="dxa"/>
            <w:vAlign w:val="center"/>
          </w:tcPr>
          <w:p w14:paraId="633019CF" w14:textId="36FA076E" w:rsidR="00472FC2" w:rsidRPr="005849C4" w:rsidRDefault="006D0AB4"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22.58</w:t>
            </w:r>
          </w:p>
        </w:tc>
      </w:tr>
      <w:tr w:rsidR="002704A6" w:rsidRPr="005849C4" w14:paraId="321BA2BD" w14:textId="77777777" w:rsidTr="00800DAC">
        <w:trPr>
          <w:trHeight w:val="204"/>
        </w:trPr>
        <w:tc>
          <w:tcPr>
            <w:tcW w:w="1646" w:type="dxa"/>
          </w:tcPr>
          <w:p w14:paraId="08B56546" w14:textId="77777777" w:rsidR="002704A6" w:rsidRPr="005849C4" w:rsidRDefault="002704A6" w:rsidP="00800DAC">
            <w:pPr>
              <w:pStyle w:val="NoSpacing"/>
              <w:jc w:val="both"/>
              <w:rPr>
                <w:rFonts w:ascii="Arial Narrow" w:hAnsi="Arial Narrow" w:cs="Arial"/>
                <w:b/>
                <w:sz w:val="22"/>
                <w:szCs w:val="22"/>
              </w:rPr>
            </w:pPr>
            <w:r w:rsidRPr="005849C4">
              <w:rPr>
                <w:rFonts w:ascii="Arial Narrow" w:hAnsi="Arial Narrow" w:cs="Arial"/>
                <w:b/>
                <w:sz w:val="22"/>
                <w:szCs w:val="22"/>
              </w:rPr>
              <w:t>Kishore</w:t>
            </w:r>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FAD52B" w14:textId="2A2C5519" w:rsidR="002704A6" w:rsidRPr="005849C4" w:rsidRDefault="006F34CB" w:rsidP="00800DAC">
            <w:pPr>
              <w:pStyle w:val="NoSpacing"/>
              <w:jc w:val="center"/>
              <w:rPr>
                <w:rFonts w:ascii="Arial Narrow" w:hAnsi="Arial Narrow" w:cs="Arial"/>
                <w:color w:val="000000"/>
                <w:sz w:val="22"/>
                <w:szCs w:val="22"/>
              </w:rPr>
            </w:pPr>
            <w:r>
              <w:rPr>
                <w:rFonts w:ascii="Arial Narrow" w:hAnsi="Arial Narrow" w:cs="Arial"/>
                <w:color w:val="000000"/>
                <w:sz w:val="22"/>
                <w:szCs w:val="22"/>
              </w:rPr>
              <w:t>993</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7ED0A8EF" w14:textId="220D79B9" w:rsidR="002704A6" w:rsidRPr="005849C4" w:rsidRDefault="006F34CB"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17.64</w:t>
            </w:r>
          </w:p>
        </w:tc>
        <w:tc>
          <w:tcPr>
            <w:tcW w:w="3402" w:type="dxa"/>
            <w:vAlign w:val="center"/>
          </w:tcPr>
          <w:p w14:paraId="25EDE29F" w14:textId="2742A81D" w:rsidR="002704A6" w:rsidRPr="005849C4" w:rsidRDefault="007B018B"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106.49</w:t>
            </w:r>
          </w:p>
        </w:tc>
      </w:tr>
      <w:tr w:rsidR="002704A6" w:rsidRPr="005849C4" w14:paraId="47CC409B" w14:textId="77777777" w:rsidTr="00800DAC">
        <w:trPr>
          <w:trHeight w:val="204"/>
        </w:trPr>
        <w:tc>
          <w:tcPr>
            <w:tcW w:w="1646" w:type="dxa"/>
          </w:tcPr>
          <w:p w14:paraId="693EF03E" w14:textId="77777777" w:rsidR="002704A6" w:rsidRPr="005849C4" w:rsidRDefault="002704A6" w:rsidP="00800DAC">
            <w:pPr>
              <w:pStyle w:val="NoSpacing"/>
              <w:jc w:val="both"/>
              <w:rPr>
                <w:rFonts w:ascii="Arial Narrow" w:hAnsi="Arial Narrow" w:cs="Arial"/>
                <w:b/>
                <w:sz w:val="22"/>
                <w:szCs w:val="22"/>
              </w:rPr>
            </w:pPr>
            <w:proofErr w:type="spellStart"/>
            <w:r w:rsidRPr="005849C4">
              <w:rPr>
                <w:rFonts w:ascii="Arial Narrow" w:hAnsi="Arial Narrow" w:cs="Arial"/>
                <w:b/>
                <w:sz w:val="22"/>
                <w:szCs w:val="22"/>
              </w:rPr>
              <w:t>Tarun</w:t>
            </w:r>
            <w:proofErr w:type="spellEnd"/>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937495" w14:textId="656445FB" w:rsidR="002704A6" w:rsidRPr="005849C4" w:rsidRDefault="007B018B" w:rsidP="00800DAC">
            <w:pPr>
              <w:pStyle w:val="NoSpacing"/>
              <w:jc w:val="center"/>
              <w:rPr>
                <w:rFonts w:ascii="Arial Narrow" w:hAnsi="Arial Narrow" w:cs="Arial"/>
                <w:color w:val="000000"/>
                <w:sz w:val="22"/>
                <w:szCs w:val="22"/>
              </w:rPr>
            </w:pPr>
            <w:r>
              <w:rPr>
                <w:rFonts w:ascii="Arial Narrow" w:hAnsi="Arial Narrow" w:cs="Arial"/>
                <w:color w:val="000000"/>
                <w:sz w:val="22"/>
                <w:szCs w:val="22"/>
              </w:rPr>
              <w:t>384</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69EC4DD8" w14:textId="2C8A5C84" w:rsidR="002704A6" w:rsidRPr="005849C4" w:rsidRDefault="007B018B"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23.15</w:t>
            </w:r>
          </w:p>
        </w:tc>
        <w:tc>
          <w:tcPr>
            <w:tcW w:w="3402" w:type="dxa"/>
            <w:vAlign w:val="center"/>
          </w:tcPr>
          <w:p w14:paraId="29734FE1" w14:textId="67C32CE0" w:rsidR="002704A6" w:rsidRPr="005849C4" w:rsidRDefault="007B018B"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88.06</w:t>
            </w:r>
          </w:p>
        </w:tc>
      </w:tr>
      <w:tr w:rsidR="002704A6" w:rsidRPr="005849C4" w14:paraId="0EB2C047" w14:textId="77777777" w:rsidTr="00800DAC">
        <w:trPr>
          <w:trHeight w:val="204"/>
        </w:trPr>
        <w:tc>
          <w:tcPr>
            <w:tcW w:w="1646" w:type="dxa"/>
          </w:tcPr>
          <w:p w14:paraId="01D75A4C" w14:textId="77777777" w:rsidR="002704A6" w:rsidRPr="005849C4" w:rsidRDefault="002704A6" w:rsidP="00800DAC">
            <w:pPr>
              <w:pStyle w:val="NoSpacing"/>
              <w:jc w:val="both"/>
              <w:rPr>
                <w:rFonts w:ascii="Arial Narrow" w:hAnsi="Arial Narrow" w:cs="Arial"/>
                <w:b/>
                <w:sz w:val="22"/>
                <w:szCs w:val="22"/>
              </w:rPr>
            </w:pPr>
            <w:r w:rsidRPr="005849C4">
              <w:rPr>
                <w:rFonts w:ascii="Arial Narrow" w:hAnsi="Arial Narrow" w:cs="Arial"/>
                <w:b/>
                <w:sz w:val="22"/>
                <w:szCs w:val="22"/>
              </w:rPr>
              <w:t>Total</w:t>
            </w:r>
          </w:p>
        </w:tc>
        <w:tc>
          <w:tcPr>
            <w:tcW w:w="2181" w:type="dxa"/>
          </w:tcPr>
          <w:p w14:paraId="3DAFBCDF" w14:textId="353F15EF" w:rsidR="002704A6" w:rsidRPr="005849C4" w:rsidRDefault="007B018B" w:rsidP="00800DAC">
            <w:pPr>
              <w:pStyle w:val="NoSpacing"/>
              <w:jc w:val="center"/>
              <w:rPr>
                <w:rFonts w:ascii="Arial Narrow" w:hAnsi="Arial Narrow" w:cs="Arial"/>
                <w:b/>
                <w:color w:val="000000"/>
                <w:sz w:val="22"/>
                <w:szCs w:val="22"/>
              </w:rPr>
            </w:pPr>
            <w:r>
              <w:rPr>
                <w:rFonts w:ascii="Arial Narrow" w:hAnsi="Arial Narrow" w:cs="Arial"/>
                <w:b/>
                <w:color w:val="000000"/>
                <w:sz w:val="22"/>
                <w:szCs w:val="22"/>
              </w:rPr>
              <w:t>2933</w:t>
            </w:r>
          </w:p>
        </w:tc>
        <w:tc>
          <w:tcPr>
            <w:tcW w:w="1559" w:type="dxa"/>
          </w:tcPr>
          <w:p w14:paraId="19ED97C0" w14:textId="1A1AA30B" w:rsidR="002704A6" w:rsidRPr="005849C4" w:rsidRDefault="007B018B" w:rsidP="00800DAC">
            <w:pPr>
              <w:pStyle w:val="NoSpacing"/>
              <w:jc w:val="right"/>
              <w:rPr>
                <w:rFonts w:ascii="Arial Narrow" w:hAnsi="Arial Narrow" w:cs="Arial"/>
                <w:b/>
                <w:color w:val="000000"/>
                <w:sz w:val="22"/>
                <w:szCs w:val="22"/>
              </w:rPr>
            </w:pPr>
            <w:r>
              <w:rPr>
                <w:rFonts w:ascii="Arial Narrow" w:hAnsi="Arial Narrow" w:cs="Arial"/>
                <w:b/>
                <w:color w:val="000000"/>
                <w:sz w:val="22"/>
                <w:szCs w:val="22"/>
              </w:rPr>
              <w:t>44.05</w:t>
            </w:r>
          </w:p>
        </w:tc>
        <w:tc>
          <w:tcPr>
            <w:tcW w:w="3402" w:type="dxa"/>
            <w:vAlign w:val="center"/>
          </w:tcPr>
          <w:p w14:paraId="4AE357F9" w14:textId="659716F8" w:rsidR="002704A6" w:rsidRPr="005849C4" w:rsidRDefault="007B018B" w:rsidP="00800DAC">
            <w:pPr>
              <w:pStyle w:val="NoSpacing"/>
              <w:jc w:val="right"/>
              <w:rPr>
                <w:rFonts w:ascii="Arial Narrow" w:hAnsi="Arial Narrow" w:cs="Arial"/>
                <w:b/>
                <w:color w:val="000000"/>
                <w:sz w:val="22"/>
                <w:szCs w:val="22"/>
              </w:rPr>
            </w:pPr>
            <w:r>
              <w:rPr>
                <w:rFonts w:ascii="Arial Narrow" w:hAnsi="Arial Narrow" w:cs="Arial"/>
                <w:b/>
                <w:color w:val="000000"/>
                <w:sz w:val="22"/>
                <w:szCs w:val="22"/>
              </w:rPr>
              <w:t>217.13</w:t>
            </w:r>
          </w:p>
        </w:tc>
      </w:tr>
    </w:tbl>
    <w:p w14:paraId="7A872EF1" w14:textId="237B13BA" w:rsidR="00766DA1" w:rsidRPr="00AA1C24" w:rsidRDefault="00B74225" w:rsidP="00B74225">
      <w:pPr>
        <w:pStyle w:val="NoSpacing"/>
        <w:jc w:val="both"/>
        <w:rPr>
          <w:rFonts w:ascii="Arial Narrow" w:hAnsi="Arial Narrow" w:cs="Arial"/>
          <w:b/>
          <w:szCs w:val="22"/>
        </w:rPr>
      </w:pPr>
      <w:r w:rsidRPr="005849C4">
        <w:rPr>
          <w:rFonts w:ascii="Arial Narrow" w:hAnsi="Arial Narrow" w:cs="Arial"/>
          <w:b/>
          <w:szCs w:val="22"/>
        </w:rPr>
        <w:t xml:space="preserve">                 </w:t>
      </w:r>
      <w:r w:rsidR="00D62753" w:rsidRPr="00A42C63">
        <w:rPr>
          <w:rFonts w:ascii="Arial Narrow" w:hAnsi="Arial Narrow" w:cs="Arial"/>
          <w:b/>
          <w:szCs w:val="22"/>
        </w:rPr>
        <w:t xml:space="preserve">Details in </w:t>
      </w:r>
      <w:r w:rsidR="00800DAC" w:rsidRPr="00A42C63">
        <w:rPr>
          <w:rFonts w:ascii="Arial Narrow" w:hAnsi="Arial Narrow" w:cs="Arial"/>
          <w:b/>
          <w:szCs w:val="22"/>
        </w:rPr>
        <w:t>page N</w:t>
      </w:r>
      <w:r w:rsidR="00D62753" w:rsidRPr="00A42C63">
        <w:rPr>
          <w:rFonts w:ascii="Arial Narrow" w:hAnsi="Arial Narrow" w:cs="Arial"/>
          <w:b/>
          <w:szCs w:val="22"/>
        </w:rPr>
        <w:t>o.</w:t>
      </w:r>
      <w:r w:rsidR="007B018B">
        <w:rPr>
          <w:rFonts w:ascii="Arial Narrow" w:hAnsi="Arial Narrow" w:cs="Arial"/>
          <w:b/>
          <w:szCs w:val="22"/>
        </w:rPr>
        <w:t>46 AND 57</w:t>
      </w:r>
      <w:bookmarkStart w:id="7" w:name="_Hlk19714427"/>
      <w:r w:rsidR="0072425C" w:rsidRPr="00A42C63">
        <w:rPr>
          <w:rFonts w:ascii="Arial Narrow" w:hAnsi="Arial Narrow" w:cs="Arial"/>
          <w:b/>
          <w:szCs w:val="22"/>
        </w:rPr>
        <w:t>)</w:t>
      </w:r>
    </w:p>
    <w:p w14:paraId="2F20DADF" w14:textId="77777777" w:rsidR="00800DAC" w:rsidRPr="00AA1C24" w:rsidRDefault="00800DAC" w:rsidP="00800DAC">
      <w:pPr>
        <w:pStyle w:val="NoSpacing"/>
        <w:ind w:left="720" w:firstLine="720"/>
        <w:jc w:val="both"/>
        <w:rPr>
          <w:rFonts w:ascii="Arial Narrow" w:hAnsi="Arial Narrow" w:cs="Arial"/>
          <w:b/>
          <w:szCs w:val="22"/>
        </w:rPr>
      </w:pPr>
    </w:p>
    <w:bookmarkEnd w:id="7"/>
    <w:p w14:paraId="1A7978A7" w14:textId="77777777" w:rsidR="00D62753" w:rsidRPr="00AA1C24" w:rsidRDefault="00913686" w:rsidP="001B7C5A">
      <w:pPr>
        <w:pStyle w:val="NoSpacing"/>
        <w:jc w:val="both"/>
        <w:rPr>
          <w:rFonts w:ascii="Arial Narrow" w:hAnsi="Arial Narrow" w:cs="Arial"/>
          <w:b/>
          <w:bCs/>
          <w:u w:val="single"/>
        </w:rPr>
      </w:pPr>
      <w:r>
        <w:rPr>
          <w:rFonts w:ascii="Arial Narrow" w:hAnsi="Arial Narrow" w:cs="Arial"/>
          <w:b/>
          <w:bCs/>
          <w:u w:val="single"/>
        </w:rPr>
        <w:t>Agenda No.5</w:t>
      </w:r>
      <w:r w:rsidR="00D62753" w:rsidRPr="00AA1C24">
        <w:rPr>
          <w:rFonts w:ascii="Arial Narrow" w:hAnsi="Arial Narrow" w:cs="Arial"/>
          <w:b/>
          <w:bCs/>
          <w:u w:val="single"/>
        </w:rPr>
        <w:t xml:space="preserve"> - Functioning of RSETIs</w:t>
      </w:r>
    </w:p>
    <w:p w14:paraId="411657C3" w14:textId="77777777" w:rsidR="001B7C5A" w:rsidRPr="00AA1C24" w:rsidRDefault="001B7C5A" w:rsidP="001B7C5A">
      <w:pPr>
        <w:pStyle w:val="NoSpacing"/>
        <w:jc w:val="both"/>
        <w:rPr>
          <w:rFonts w:ascii="Arial Narrow" w:hAnsi="Arial Narrow" w:cs="Arial"/>
          <w:b/>
          <w:bCs/>
          <w:u w:val="single"/>
        </w:rPr>
      </w:pPr>
    </w:p>
    <w:p w14:paraId="5A731DD5" w14:textId="0C0434EF" w:rsidR="00C01231" w:rsidRDefault="00D43C6D" w:rsidP="00356CB8">
      <w:pPr>
        <w:pStyle w:val="NoSpacing"/>
        <w:numPr>
          <w:ilvl w:val="0"/>
          <w:numId w:val="3"/>
        </w:numPr>
        <w:jc w:val="both"/>
        <w:rPr>
          <w:rFonts w:ascii="Arial Narrow" w:hAnsi="Arial Narrow" w:cs="Arial"/>
        </w:rPr>
      </w:pPr>
      <w:r>
        <w:rPr>
          <w:rFonts w:ascii="Arial Narrow" w:hAnsi="Arial Narrow" w:cs="Arial"/>
        </w:rPr>
        <w:t xml:space="preserve">The allotted new </w:t>
      </w:r>
      <w:r w:rsidR="006D6D8D" w:rsidRPr="00AA1C24">
        <w:rPr>
          <w:rFonts w:ascii="Arial Narrow" w:hAnsi="Arial Narrow" w:cs="Arial"/>
        </w:rPr>
        <w:t>Rural Self-employment Training Institute (RSETI)</w:t>
      </w:r>
      <w:r>
        <w:rPr>
          <w:rFonts w:ascii="Arial Narrow" w:hAnsi="Arial Narrow" w:cs="Arial"/>
        </w:rPr>
        <w:t xml:space="preserve"> for opening</w:t>
      </w:r>
      <w:r w:rsidR="006D6D8D" w:rsidRPr="00AA1C24">
        <w:rPr>
          <w:rFonts w:ascii="Arial Narrow" w:hAnsi="Arial Narrow" w:cs="Arial"/>
        </w:rPr>
        <w:t xml:space="preserve"> in </w:t>
      </w:r>
      <w:proofErr w:type="spellStart"/>
      <w:r w:rsidR="006D6D8D" w:rsidRPr="00AA1C24">
        <w:rPr>
          <w:rFonts w:ascii="Arial Narrow" w:hAnsi="Arial Narrow" w:cs="Arial"/>
        </w:rPr>
        <w:t>Jaintia</w:t>
      </w:r>
      <w:proofErr w:type="spellEnd"/>
      <w:r w:rsidR="006D6D8D" w:rsidRPr="00AA1C24">
        <w:rPr>
          <w:rFonts w:ascii="Arial Narrow" w:hAnsi="Arial Narrow" w:cs="Arial"/>
        </w:rPr>
        <w:t xml:space="preserve"> Hills district allotted to</w:t>
      </w:r>
      <w:r w:rsidR="002174F8">
        <w:rPr>
          <w:rFonts w:ascii="Arial Narrow" w:hAnsi="Arial Narrow" w:cs="Arial"/>
        </w:rPr>
        <w:t xml:space="preserve"> PNB </w:t>
      </w:r>
      <w:r w:rsidR="007B1B83">
        <w:rPr>
          <w:rFonts w:ascii="Arial Narrow" w:hAnsi="Arial Narrow" w:cs="Arial"/>
        </w:rPr>
        <w:t>is requested to speed up the process</w:t>
      </w:r>
      <w:r w:rsidR="00356CB8">
        <w:rPr>
          <w:rFonts w:ascii="Arial Narrow" w:hAnsi="Arial Narrow" w:cs="Arial"/>
        </w:rPr>
        <w:t xml:space="preserve"> – PNB is requested to update the Progress Report.</w:t>
      </w:r>
    </w:p>
    <w:p w14:paraId="186F6202" w14:textId="533DCAC2" w:rsidR="00177681" w:rsidRPr="00177681" w:rsidRDefault="00177681" w:rsidP="00177681">
      <w:pPr>
        <w:pStyle w:val="ListParagraph"/>
        <w:numPr>
          <w:ilvl w:val="0"/>
          <w:numId w:val="3"/>
        </w:numPr>
        <w:rPr>
          <w:rFonts w:ascii="Arial Narrow" w:eastAsia="Lucida Sans Unicode" w:hAnsi="Arial Narrow" w:cs="Arial"/>
          <w:sz w:val="22"/>
          <w:szCs w:val="20"/>
          <w:lang w:eastAsia="hi-IN" w:bidi="hi-IN"/>
        </w:rPr>
      </w:pPr>
      <w:r w:rsidRPr="00177681">
        <w:rPr>
          <w:rFonts w:ascii="Arial Narrow" w:eastAsia="Lucida Sans Unicode" w:hAnsi="Arial Narrow" w:cs="Arial"/>
          <w:sz w:val="22"/>
          <w:szCs w:val="20"/>
          <w:lang w:eastAsia="hi-IN" w:bidi="hi-IN"/>
        </w:rPr>
        <w:t xml:space="preserve">Pending claim of Rs.1.39 crores pertaining to re-imbursement of training expenses in respect of RSETI </w:t>
      </w:r>
      <w:proofErr w:type="spellStart"/>
      <w:r w:rsidRPr="00177681">
        <w:rPr>
          <w:rFonts w:ascii="Arial Narrow" w:eastAsia="Lucida Sans Unicode" w:hAnsi="Arial Narrow" w:cs="Arial"/>
          <w:sz w:val="22"/>
          <w:szCs w:val="20"/>
          <w:lang w:eastAsia="hi-IN" w:bidi="hi-IN"/>
        </w:rPr>
        <w:t>Umran</w:t>
      </w:r>
      <w:proofErr w:type="spellEnd"/>
      <w:r w:rsidRPr="00177681">
        <w:rPr>
          <w:rFonts w:ascii="Arial Narrow" w:eastAsia="Lucida Sans Unicode" w:hAnsi="Arial Narrow" w:cs="Arial"/>
          <w:sz w:val="22"/>
          <w:szCs w:val="20"/>
          <w:lang w:eastAsia="hi-IN" w:bidi="hi-IN"/>
        </w:rPr>
        <w:t xml:space="preserve"> and Tura (MSRLS to appraise the House)</w:t>
      </w:r>
    </w:p>
    <w:p w14:paraId="1D3C252F" w14:textId="77777777" w:rsidR="00356CB8" w:rsidRDefault="00356CB8" w:rsidP="00356CB8">
      <w:pPr>
        <w:pStyle w:val="NoSpacing"/>
        <w:ind w:left="1080"/>
        <w:jc w:val="both"/>
        <w:rPr>
          <w:rFonts w:ascii="Arial Narrow" w:hAnsi="Arial Narrow" w:cs="Arial"/>
        </w:rPr>
      </w:pPr>
    </w:p>
    <w:p w14:paraId="4358EC67" w14:textId="6D11D6D8" w:rsidR="00C01231" w:rsidRDefault="00C01231" w:rsidP="00C01231">
      <w:pPr>
        <w:pStyle w:val="NoSpacing"/>
        <w:jc w:val="both"/>
        <w:rPr>
          <w:rFonts w:ascii="Arial Narrow" w:hAnsi="Arial Narrow" w:cs="Arial"/>
          <w:b/>
          <w:bCs/>
          <w:u w:val="single"/>
        </w:rPr>
      </w:pPr>
      <w:r>
        <w:rPr>
          <w:rFonts w:ascii="Arial Narrow" w:hAnsi="Arial Narrow" w:cs="Arial"/>
          <w:b/>
          <w:bCs/>
          <w:u w:val="single"/>
        </w:rPr>
        <w:t>Agenda No.6 – Position of NPAs in respect of schematic lending, Certificate Cases and Recovery of NPAs</w:t>
      </w:r>
    </w:p>
    <w:p w14:paraId="606C1B3F" w14:textId="2E5E269D" w:rsidR="007775D7" w:rsidRDefault="007775D7" w:rsidP="00C01231">
      <w:pPr>
        <w:pStyle w:val="NoSpacing"/>
        <w:jc w:val="both"/>
        <w:rPr>
          <w:rFonts w:ascii="Arial Narrow" w:hAnsi="Arial Narrow" w:cs="Arial"/>
          <w:b/>
          <w:bCs/>
          <w:u w:val="single"/>
        </w:rPr>
      </w:pPr>
    </w:p>
    <w:p w14:paraId="76646127" w14:textId="4E7826E8" w:rsidR="00E53E9D" w:rsidRDefault="005B37CE" w:rsidP="007F30A8">
      <w:pPr>
        <w:pStyle w:val="NoSpacing"/>
        <w:jc w:val="both"/>
        <w:rPr>
          <w:rFonts w:ascii="Arial Narrow" w:hAnsi="Arial Narrow" w:cs="Arial"/>
          <w:b/>
          <w:bCs/>
          <w:color w:val="000000"/>
        </w:rPr>
      </w:pPr>
      <w:r>
        <w:rPr>
          <w:rFonts w:ascii="Arial Narrow" w:hAnsi="Arial Narrow" w:cs="Arial"/>
        </w:rPr>
        <w:t xml:space="preserve">Banks have reported that initiation under </w:t>
      </w:r>
      <w:proofErr w:type="spellStart"/>
      <w:r>
        <w:rPr>
          <w:rFonts w:ascii="Arial Narrow" w:hAnsi="Arial Narrow" w:cs="Arial"/>
        </w:rPr>
        <w:t>Bakijai</w:t>
      </w:r>
      <w:proofErr w:type="spellEnd"/>
      <w:r>
        <w:rPr>
          <w:rFonts w:ascii="Arial Narrow" w:hAnsi="Arial Narrow" w:cs="Arial"/>
        </w:rPr>
        <w:t xml:space="preserve"> cases in the districts is very slow, despite high number of NPA </w:t>
      </w:r>
      <w:r w:rsidR="006C5DC4">
        <w:rPr>
          <w:rFonts w:ascii="Arial Narrow" w:hAnsi="Arial Narrow" w:cs="Arial"/>
        </w:rPr>
        <w:t>of</w:t>
      </w:r>
      <w:r>
        <w:rPr>
          <w:rFonts w:ascii="Arial Narrow" w:hAnsi="Arial Narrow" w:cs="Arial"/>
        </w:rPr>
        <w:t xml:space="preserve"> Government sponsored schemes</w:t>
      </w:r>
      <w:r w:rsidR="0087779C">
        <w:rPr>
          <w:rFonts w:ascii="Arial Narrow" w:hAnsi="Arial Narrow" w:cs="Arial"/>
        </w:rPr>
        <w:t xml:space="preserve">. Notices were not served to the borrowers against the pending </w:t>
      </w:r>
      <w:proofErr w:type="spellStart"/>
      <w:r w:rsidR="0087779C">
        <w:rPr>
          <w:rFonts w:ascii="Arial Narrow" w:hAnsi="Arial Narrow" w:cs="Arial"/>
        </w:rPr>
        <w:t>Bakijai</w:t>
      </w:r>
      <w:proofErr w:type="spellEnd"/>
      <w:r w:rsidR="0087779C">
        <w:rPr>
          <w:rFonts w:ascii="Arial Narrow" w:hAnsi="Arial Narrow" w:cs="Arial"/>
        </w:rPr>
        <w:t xml:space="preserve"> cases.</w:t>
      </w:r>
    </w:p>
    <w:p w14:paraId="2C59B04B" w14:textId="77777777" w:rsidR="00E53E9D" w:rsidRDefault="00E53E9D" w:rsidP="007F30A8">
      <w:pPr>
        <w:pStyle w:val="NoSpacing"/>
        <w:jc w:val="both"/>
        <w:rPr>
          <w:rFonts w:ascii="Arial Narrow" w:hAnsi="Arial Narrow" w:cs="Arial"/>
          <w:b/>
          <w:bCs/>
          <w:color w:val="000000"/>
        </w:rPr>
      </w:pPr>
    </w:p>
    <w:p w14:paraId="175AB962" w14:textId="370D1462" w:rsidR="00282A5B" w:rsidRDefault="00913686" w:rsidP="007F30A8">
      <w:pPr>
        <w:pStyle w:val="NoSpacing"/>
        <w:jc w:val="both"/>
        <w:rPr>
          <w:rFonts w:ascii="Arial Narrow" w:hAnsi="Arial Narrow" w:cs="Arial"/>
          <w:b/>
          <w:bCs/>
          <w:u w:val="single"/>
        </w:rPr>
      </w:pPr>
      <w:r>
        <w:rPr>
          <w:rFonts w:ascii="Arial Narrow" w:hAnsi="Arial Narrow" w:cs="Arial"/>
          <w:b/>
          <w:bCs/>
          <w:u w:val="single"/>
        </w:rPr>
        <w:t>Agenda No.7</w:t>
      </w:r>
      <w:r w:rsidR="00282A5B" w:rsidRPr="00AA1C24">
        <w:rPr>
          <w:rFonts w:ascii="Arial Narrow" w:hAnsi="Arial Narrow" w:cs="Arial"/>
          <w:b/>
          <w:bCs/>
          <w:u w:val="single"/>
        </w:rPr>
        <w:t xml:space="preserve"> – Any other Agenda </w:t>
      </w:r>
    </w:p>
    <w:p w14:paraId="0BD3D1B7" w14:textId="5821125A" w:rsidR="005E14EC" w:rsidRDefault="005E14EC" w:rsidP="007F30A8">
      <w:pPr>
        <w:pStyle w:val="NoSpacing"/>
        <w:jc w:val="both"/>
        <w:rPr>
          <w:rFonts w:ascii="Arial Narrow" w:hAnsi="Arial Narrow" w:cs="Arial"/>
          <w:b/>
          <w:bCs/>
          <w:u w:val="single"/>
        </w:rPr>
      </w:pPr>
    </w:p>
    <w:p w14:paraId="6947C46E" w14:textId="08FA0BCF" w:rsidR="00824E4D" w:rsidRDefault="00C7401B" w:rsidP="00910074">
      <w:pPr>
        <w:pStyle w:val="ListParagraph"/>
        <w:numPr>
          <w:ilvl w:val="0"/>
          <w:numId w:val="7"/>
        </w:numPr>
        <w:jc w:val="both"/>
        <w:rPr>
          <w:rFonts w:ascii="Arial" w:hAnsi="Arial" w:cs="Arial"/>
          <w:sz w:val="28"/>
          <w:szCs w:val="28"/>
        </w:rPr>
      </w:pPr>
      <w:r w:rsidRPr="00C7401B">
        <w:rPr>
          <w:rFonts w:ascii="Arial" w:hAnsi="Arial" w:cs="Arial"/>
          <w:sz w:val="28"/>
          <w:szCs w:val="28"/>
        </w:rPr>
        <w:t>A total number of 374 Housing loan under PMAY with an outstanding amount of 60.56 crores as on September 2021. During 2021-22, 17 PMAY Housing loans were disbursed for Rs.2.60 crores</w:t>
      </w:r>
    </w:p>
    <w:p w14:paraId="7BA3B593" w14:textId="77777777" w:rsidR="00C7401B" w:rsidRDefault="00C7401B" w:rsidP="00C7401B">
      <w:pPr>
        <w:pStyle w:val="ListParagraph"/>
        <w:ind w:left="1080"/>
        <w:jc w:val="both"/>
        <w:rPr>
          <w:rFonts w:ascii="Arial" w:hAnsi="Arial" w:cs="Arial"/>
          <w:sz w:val="28"/>
          <w:szCs w:val="28"/>
        </w:rPr>
      </w:pPr>
    </w:p>
    <w:p w14:paraId="7161D113" w14:textId="5279BD24" w:rsidR="00910074" w:rsidRDefault="00FE7456" w:rsidP="00910074">
      <w:pPr>
        <w:pStyle w:val="ListParagraph"/>
        <w:numPr>
          <w:ilvl w:val="0"/>
          <w:numId w:val="7"/>
        </w:numPr>
        <w:jc w:val="both"/>
        <w:rPr>
          <w:rFonts w:ascii="Arial" w:hAnsi="Arial" w:cs="Arial"/>
          <w:sz w:val="28"/>
          <w:szCs w:val="28"/>
        </w:rPr>
      </w:pPr>
      <w:r w:rsidRPr="00C3591C">
        <w:rPr>
          <w:rFonts w:ascii="Arial" w:hAnsi="Arial" w:cs="Arial"/>
          <w:sz w:val="28"/>
          <w:szCs w:val="28"/>
        </w:rPr>
        <w:t xml:space="preserve">Additional Interest Subvention </w:t>
      </w:r>
      <w:r w:rsidR="004E4753" w:rsidRPr="00C3591C">
        <w:rPr>
          <w:rFonts w:ascii="Arial" w:hAnsi="Arial" w:cs="Arial"/>
          <w:sz w:val="28"/>
          <w:szCs w:val="28"/>
        </w:rPr>
        <w:t xml:space="preserve">@ 2% under PRI scheme of the State </w:t>
      </w:r>
      <w:proofErr w:type="gramStart"/>
      <w:r w:rsidR="004E4753" w:rsidRPr="00C3591C">
        <w:rPr>
          <w:rFonts w:ascii="Arial" w:hAnsi="Arial" w:cs="Arial"/>
          <w:sz w:val="28"/>
          <w:szCs w:val="28"/>
        </w:rPr>
        <w:t>Government</w:t>
      </w:r>
      <w:r w:rsidR="00910074" w:rsidRPr="00C3591C">
        <w:rPr>
          <w:rFonts w:ascii="Arial" w:hAnsi="Arial" w:cs="Arial"/>
          <w:sz w:val="28"/>
          <w:szCs w:val="28"/>
        </w:rPr>
        <w:t>.</w:t>
      </w:r>
      <w:r w:rsidR="004E4753" w:rsidRPr="00C3591C">
        <w:rPr>
          <w:rFonts w:ascii="Arial" w:hAnsi="Arial" w:cs="Arial"/>
          <w:sz w:val="28"/>
          <w:szCs w:val="28"/>
        </w:rPr>
        <w:t>-</w:t>
      </w:r>
      <w:proofErr w:type="gramEnd"/>
      <w:r w:rsidR="004E4753" w:rsidRPr="00C3591C">
        <w:rPr>
          <w:rFonts w:ascii="Arial" w:hAnsi="Arial" w:cs="Arial"/>
          <w:sz w:val="28"/>
          <w:szCs w:val="28"/>
        </w:rPr>
        <w:t xml:space="preserve"> </w:t>
      </w:r>
      <w:r w:rsidR="002F0A60" w:rsidRPr="00C3591C">
        <w:rPr>
          <w:rFonts w:ascii="Arial" w:hAnsi="Arial" w:cs="Arial"/>
          <w:sz w:val="28"/>
          <w:szCs w:val="28"/>
        </w:rPr>
        <w:t xml:space="preserve">Banks are requested to submit the Claim for FY 2020-21 (Out of 31 banks </w:t>
      </w:r>
      <w:r w:rsidR="00C3591C" w:rsidRPr="00C3591C">
        <w:rPr>
          <w:rFonts w:ascii="Arial" w:hAnsi="Arial" w:cs="Arial"/>
          <w:sz w:val="28"/>
          <w:szCs w:val="28"/>
        </w:rPr>
        <w:t>only 10 Banks have submitted the report)</w:t>
      </w:r>
    </w:p>
    <w:p w14:paraId="2359E7EB" w14:textId="77777777" w:rsidR="00C7401B" w:rsidRPr="00C7401B" w:rsidRDefault="00C7401B" w:rsidP="00C7401B">
      <w:pPr>
        <w:jc w:val="both"/>
        <w:rPr>
          <w:rFonts w:ascii="Arial" w:hAnsi="Arial" w:cs="Arial"/>
          <w:sz w:val="28"/>
          <w:szCs w:val="28"/>
        </w:rPr>
      </w:pPr>
    </w:p>
    <w:p w14:paraId="1626FBA6" w14:textId="15E012D2" w:rsidR="00344FCD" w:rsidRPr="00C3591C" w:rsidRDefault="00C3591C" w:rsidP="00910074">
      <w:pPr>
        <w:pStyle w:val="ListParagraph"/>
        <w:numPr>
          <w:ilvl w:val="0"/>
          <w:numId w:val="7"/>
        </w:numPr>
        <w:jc w:val="both"/>
        <w:rPr>
          <w:rFonts w:ascii="Arial" w:hAnsi="Arial" w:cs="Arial"/>
          <w:sz w:val="28"/>
          <w:szCs w:val="28"/>
        </w:rPr>
      </w:pPr>
      <w:r w:rsidRPr="00C3591C">
        <w:rPr>
          <w:rFonts w:ascii="Arial" w:hAnsi="Arial" w:cs="Arial"/>
          <w:sz w:val="28"/>
          <w:szCs w:val="28"/>
        </w:rPr>
        <w:t xml:space="preserve">Farmers </w:t>
      </w:r>
      <w:r w:rsidR="00344FCD" w:rsidRPr="00C3591C">
        <w:rPr>
          <w:rFonts w:ascii="Arial" w:hAnsi="Arial" w:cs="Arial"/>
          <w:sz w:val="28"/>
          <w:szCs w:val="28"/>
        </w:rPr>
        <w:t>ID Cards</w:t>
      </w:r>
      <w:r w:rsidRPr="00C3591C">
        <w:rPr>
          <w:rFonts w:ascii="Arial" w:hAnsi="Arial" w:cs="Arial"/>
          <w:sz w:val="28"/>
          <w:szCs w:val="28"/>
        </w:rPr>
        <w:t xml:space="preserve"> presentation was made by NIC in collaboration with Agriculture department</w:t>
      </w:r>
      <w:r w:rsidR="00AF27F9">
        <w:rPr>
          <w:rFonts w:ascii="Arial" w:hAnsi="Arial" w:cs="Arial"/>
          <w:sz w:val="28"/>
          <w:szCs w:val="28"/>
        </w:rPr>
        <w:t xml:space="preserve"> </w:t>
      </w:r>
      <w:r w:rsidR="00210A67">
        <w:rPr>
          <w:rFonts w:ascii="Arial" w:hAnsi="Arial" w:cs="Arial"/>
          <w:sz w:val="28"/>
          <w:szCs w:val="28"/>
        </w:rPr>
        <w:t>on 30</w:t>
      </w:r>
      <w:r w:rsidR="00210A67" w:rsidRPr="00210A67">
        <w:rPr>
          <w:rFonts w:ascii="Arial" w:hAnsi="Arial" w:cs="Arial"/>
          <w:sz w:val="28"/>
          <w:szCs w:val="28"/>
          <w:vertAlign w:val="superscript"/>
        </w:rPr>
        <w:t>th</w:t>
      </w:r>
      <w:r w:rsidR="00210A67">
        <w:rPr>
          <w:rFonts w:ascii="Arial" w:hAnsi="Arial" w:cs="Arial"/>
          <w:sz w:val="28"/>
          <w:szCs w:val="28"/>
        </w:rPr>
        <w:t xml:space="preserve"> November 2021</w:t>
      </w:r>
    </w:p>
    <w:sectPr w:rsidR="00344FCD" w:rsidRPr="00C3591C" w:rsidSect="00A80AB4">
      <w:headerReference w:type="default" r:id="rId8"/>
      <w:footerReference w:type="default" r:id="rId9"/>
      <w:pgSz w:w="11906" w:h="16838" w:code="9"/>
      <w:pgMar w:top="284" w:right="720" w:bottom="284" w:left="720" w:header="720" w:footer="3" w:gutter="0"/>
      <w:pgNumType w:start="8"/>
      <w:cols w:space="720"/>
      <w:docGrid w:linePitch="299"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B8929" w14:textId="77777777" w:rsidR="009D1594" w:rsidRDefault="009D1594">
      <w:r>
        <w:separator/>
      </w:r>
    </w:p>
  </w:endnote>
  <w:endnote w:type="continuationSeparator" w:id="0">
    <w:p w14:paraId="075161DA" w14:textId="77777777" w:rsidR="009D1594" w:rsidRDefault="009D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4828633"/>
      <w:docPartObj>
        <w:docPartGallery w:val="Page Numbers (Bottom of Page)"/>
        <w:docPartUnique/>
      </w:docPartObj>
    </w:sdtPr>
    <w:sdtEndPr>
      <w:rPr>
        <w:noProof/>
      </w:rPr>
    </w:sdtEndPr>
    <w:sdtContent>
      <w:p w14:paraId="34A0F388" w14:textId="77777777" w:rsidR="00083136" w:rsidRDefault="00FB4E80">
        <w:pPr>
          <w:pStyle w:val="Footer"/>
          <w:jc w:val="center"/>
        </w:pPr>
        <w:r>
          <w:fldChar w:fldCharType="begin"/>
        </w:r>
        <w:r>
          <w:instrText xml:space="preserve"> PAGE   \* MERGEFORMAT </w:instrText>
        </w:r>
        <w:r>
          <w:fldChar w:fldCharType="separate"/>
        </w:r>
        <w:r w:rsidR="007C69D8">
          <w:rPr>
            <w:noProof/>
          </w:rPr>
          <w:t>14</w:t>
        </w:r>
        <w:r>
          <w:rPr>
            <w:noProof/>
          </w:rPr>
          <w:fldChar w:fldCharType="end"/>
        </w:r>
      </w:p>
    </w:sdtContent>
  </w:sdt>
  <w:p w14:paraId="1DAB80E6" w14:textId="77777777" w:rsidR="00083136" w:rsidRDefault="00083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179E5" w14:textId="77777777" w:rsidR="009D1594" w:rsidRDefault="009D1594">
      <w:r>
        <w:separator/>
      </w:r>
    </w:p>
  </w:footnote>
  <w:footnote w:type="continuationSeparator" w:id="0">
    <w:p w14:paraId="489071D3" w14:textId="77777777" w:rsidR="009D1594" w:rsidRDefault="009D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266FE" w14:textId="77777777" w:rsidR="00083136" w:rsidRDefault="00083136">
    <w:pPr>
      <w:pStyle w:val="Header"/>
      <w:jc w:val="center"/>
    </w:pPr>
  </w:p>
  <w:p w14:paraId="4F9619AE" w14:textId="77777777" w:rsidR="00083136" w:rsidRDefault="00083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A14D5A0"/>
    <w:name w:val="WFNum1"/>
    <w:lvl w:ilvl="0">
      <w:start w:val="1"/>
      <w:numFmt w:val="bullet"/>
      <w:lvlText w:val=""/>
      <w:lvlJc w:val="left"/>
      <w:pPr>
        <w:tabs>
          <w:tab w:val="num" w:pos="420"/>
        </w:tabs>
        <w:ind w:left="720" w:hanging="360"/>
      </w:pPr>
      <w:rPr>
        <w:rFonts w:ascii="Symbol" w:hAnsi="Symbol"/>
      </w:rPr>
    </w:lvl>
    <w:lvl w:ilvl="1">
      <w:start w:val="1"/>
      <w:numFmt w:val="decimal"/>
      <w:lvlText w:val="(%2)"/>
      <w:lvlJc w:val="left"/>
      <w:pPr>
        <w:tabs>
          <w:tab w:val="num" w:pos="840"/>
        </w:tabs>
        <w:ind w:left="840" w:hanging="420"/>
      </w:pPr>
      <w:rPr>
        <w:rFonts w:ascii="Times New Roman" w:eastAsia="Times New Roman" w:hAnsi="Times New Roman" w:cs="Times New Roman"/>
      </w:r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 w15:restartNumberingAfterBreak="0">
    <w:nsid w:val="00000002"/>
    <w:multiLevelType w:val="multilevel"/>
    <w:tmpl w:val="00000002"/>
    <w:name w:val="WFNum2"/>
    <w:lvl w:ilvl="0">
      <w:start w:val="1"/>
      <w:numFmt w:val="lowerLetter"/>
      <w:lvlText w:val="(%1)"/>
      <w:lvlJc w:val="left"/>
      <w:pPr>
        <w:tabs>
          <w:tab w:val="num" w:pos="510"/>
        </w:tabs>
        <w:ind w:left="51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2" w15:restartNumberingAfterBreak="0">
    <w:nsid w:val="00000003"/>
    <w:multiLevelType w:val="multilevel"/>
    <w:tmpl w:val="00000003"/>
    <w:name w:val="WFNum3"/>
    <w:lvl w:ilvl="0">
      <w:start w:val="1"/>
      <w:numFmt w:val="lowerLetter"/>
      <w:lvlText w:val="(%1)"/>
      <w:lvlJc w:val="left"/>
      <w:pPr>
        <w:tabs>
          <w:tab w:val="num" w:pos="420"/>
        </w:tabs>
        <w:ind w:left="42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3" w15:restartNumberingAfterBreak="0">
    <w:nsid w:val="00000004"/>
    <w:multiLevelType w:val="multilevel"/>
    <w:tmpl w:val="00000004"/>
    <w:name w:val="WFNum4"/>
    <w:lvl w:ilvl="0">
      <w:start w:val="1"/>
      <w:numFmt w:val="bullet"/>
      <w:lvlText w:val="➢"/>
      <w:lvlJc w:val="left"/>
      <w:pPr>
        <w:tabs>
          <w:tab w:val="num" w:pos="420"/>
        </w:tabs>
        <w:ind w:left="420" w:hanging="420"/>
      </w:pPr>
      <w:rPr>
        <w:rFonts w:ascii="Tahoma" w:hAnsi="Tahoma"/>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4" w15:restartNumberingAfterBreak="0">
    <w:nsid w:val="00000005"/>
    <w:multiLevelType w:val="multilevel"/>
    <w:tmpl w:val="00000005"/>
    <w:name w:val="WFNum6"/>
    <w:lvl w:ilvl="0">
      <w:start w:val="1"/>
      <w:numFmt w:val="lowerRoman"/>
      <w:lvlText w:val="(%1)"/>
      <w:lvlJc w:val="left"/>
      <w:pPr>
        <w:tabs>
          <w:tab w:val="num" w:pos="420"/>
        </w:tabs>
        <w:ind w:left="1080" w:hanging="72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5" w15:restartNumberingAfterBreak="0">
    <w:nsid w:val="08E85447"/>
    <w:multiLevelType w:val="hybridMultilevel"/>
    <w:tmpl w:val="EAA2D242"/>
    <w:lvl w:ilvl="0" w:tplc="D9B485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B0C0B93"/>
    <w:multiLevelType w:val="hybridMultilevel"/>
    <w:tmpl w:val="51D8506C"/>
    <w:lvl w:ilvl="0" w:tplc="96FEF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95257EC"/>
    <w:multiLevelType w:val="hybridMultilevel"/>
    <w:tmpl w:val="8940CE9E"/>
    <w:lvl w:ilvl="0" w:tplc="E45C1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4065F"/>
    <w:multiLevelType w:val="hybridMultilevel"/>
    <w:tmpl w:val="134C9960"/>
    <w:lvl w:ilvl="0" w:tplc="877E5CF0">
      <w:start w:val="1"/>
      <w:numFmt w:val="bullet"/>
      <w:lvlText w:val=""/>
      <w:lvlJc w:val="left"/>
      <w:pPr>
        <w:tabs>
          <w:tab w:val="num" w:pos="720"/>
        </w:tabs>
        <w:ind w:left="720" w:hanging="360"/>
      </w:pPr>
      <w:rPr>
        <w:rFonts w:ascii="Wingdings" w:hAnsi="Wingdings" w:hint="default"/>
      </w:rPr>
    </w:lvl>
    <w:lvl w:ilvl="1" w:tplc="EDDA461E" w:tentative="1">
      <w:start w:val="1"/>
      <w:numFmt w:val="bullet"/>
      <w:lvlText w:val=""/>
      <w:lvlJc w:val="left"/>
      <w:pPr>
        <w:tabs>
          <w:tab w:val="num" w:pos="1440"/>
        </w:tabs>
        <w:ind w:left="1440" w:hanging="360"/>
      </w:pPr>
      <w:rPr>
        <w:rFonts w:ascii="Wingdings" w:hAnsi="Wingdings" w:hint="default"/>
      </w:rPr>
    </w:lvl>
    <w:lvl w:ilvl="2" w:tplc="5B4C03CE" w:tentative="1">
      <w:start w:val="1"/>
      <w:numFmt w:val="bullet"/>
      <w:lvlText w:val=""/>
      <w:lvlJc w:val="left"/>
      <w:pPr>
        <w:tabs>
          <w:tab w:val="num" w:pos="2160"/>
        </w:tabs>
        <w:ind w:left="2160" w:hanging="360"/>
      </w:pPr>
      <w:rPr>
        <w:rFonts w:ascii="Wingdings" w:hAnsi="Wingdings" w:hint="default"/>
      </w:rPr>
    </w:lvl>
    <w:lvl w:ilvl="3" w:tplc="55784840" w:tentative="1">
      <w:start w:val="1"/>
      <w:numFmt w:val="bullet"/>
      <w:lvlText w:val=""/>
      <w:lvlJc w:val="left"/>
      <w:pPr>
        <w:tabs>
          <w:tab w:val="num" w:pos="2880"/>
        </w:tabs>
        <w:ind w:left="2880" w:hanging="360"/>
      </w:pPr>
      <w:rPr>
        <w:rFonts w:ascii="Wingdings" w:hAnsi="Wingdings" w:hint="default"/>
      </w:rPr>
    </w:lvl>
    <w:lvl w:ilvl="4" w:tplc="568CA426" w:tentative="1">
      <w:start w:val="1"/>
      <w:numFmt w:val="bullet"/>
      <w:lvlText w:val=""/>
      <w:lvlJc w:val="left"/>
      <w:pPr>
        <w:tabs>
          <w:tab w:val="num" w:pos="3600"/>
        </w:tabs>
        <w:ind w:left="3600" w:hanging="360"/>
      </w:pPr>
      <w:rPr>
        <w:rFonts w:ascii="Wingdings" w:hAnsi="Wingdings" w:hint="default"/>
      </w:rPr>
    </w:lvl>
    <w:lvl w:ilvl="5" w:tplc="C3867BF8" w:tentative="1">
      <w:start w:val="1"/>
      <w:numFmt w:val="bullet"/>
      <w:lvlText w:val=""/>
      <w:lvlJc w:val="left"/>
      <w:pPr>
        <w:tabs>
          <w:tab w:val="num" w:pos="4320"/>
        </w:tabs>
        <w:ind w:left="4320" w:hanging="360"/>
      </w:pPr>
      <w:rPr>
        <w:rFonts w:ascii="Wingdings" w:hAnsi="Wingdings" w:hint="default"/>
      </w:rPr>
    </w:lvl>
    <w:lvl w:ilvl="6" w:tplc="497EE2CA" w:tentative="1">
      <w:start w:val="1"/>
      <w:numFmt w:val="bullet"/>
      <w:lvlText w:val=""/>
      <w:lvlJc w:val="left"/>
      <w:pPr>
        <w:tabs>
          <w:tab w:val="num" w:pos="5040"/>
        </w:tabs>
        <w:ind w:left="5040" w:hanging="360"/>
      </w:pPr>
      <w:rPr>
        <w:rFonts w:ascii="Wingdings" w:hAnsi="Wingdings" w:hint="default"/>
      </w:rPr>
    </w:lvl>
    <w:lvl w:ilvl="7" w:tplc="1EA63D3E" w:tentative="1">
      <w:start w:val="1"/>
      <w:numFmt w:val="bullet"/>
      <w:lvlText w:val=""/>
      <w:lvlJc w:val="left"/>
      <w:pPr>
        <w:tabs>
          <w:tab w:val="num" w:pos="5760"/>
        </w:tabs>
        <w:ind w:left="5760" w:hanging="360"/>
      </w:pPr>
      <w:rPr>
        <w:rFonts w:ascii="Wingdings" w:hAnsi="Wingdings" w:hint="default"/>
      </w:rPr>
    </w:lvl>
    <w:lvl w:ilvl="8" w:tplc="E196D2C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A12672"/>
    <w:multiLevelType w:val="hybridMultilevel"/>
    <w:tmpl w:val="D848BBE8"/>
    <w:lvl w:ilvl="0" w:tplc="38907D96">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C477DD7"/>
    <w:multiLevelType w:val="hybridMultilevel"/>
    <w:tmpl w:val="8DD0E7F4"/>
    <w:lvl w:ilvl="0" w:tplc="BE3EF9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C5A6E0F"/>
    <w:multiLevelType w:val="hybridMultilevel"/>
    <w:tmpl w:val="DD00D9B4"/>
    <w:lvl w:ilvl="0" w:tplc="47ECBE4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5"/>
  </w:num>
  <w:num w:numId="5">
    <w:abstractNumId w:val="8"/>
  </w:num>
  <w:num w:numId="6">
    <w:abstractNumId w:val="11"/>
  </w:num>
  <w:num w:numId="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753"/>
    <w:rsid w:val="000029FB"/>
    <w:rsid w:val="00006D1B"/>
    <w:rsid w:val="000101ED"/>
    <w:rsid w:val="00010846"/>
    <w:rsid w:val="00014D3C"/>
    <w:rsid w:val="000163A2"/>
    <w:rsid w:val="00017570"/>
    <w:rsid w:val="000224FF"/>
    <w:rsid w:val="00022E92"/>
    <w:rsid w:val="000237EA"/>
    <w:rsid w:val="0002635E"/>
    <w:rsid w:val="0003080D"/>
    <w:rsid w:val="00030853"/>
    <w:rsid w:val="00031A6E"/>
    <w:rsid w:val="00031C73"/>
    <w:rsid w:val="00035F63"/>
    <w:rsid w:val="000363B4"/>
    <w:rsid w:val="000405AF"/>
    <w:rsid w:val="000405D9"/>
    <w:rsid w:val="000414D4"/>
    <w:rsid w:val="00041583"/>
    <w:rsid w:val="00041A1F"/>
    <w:rsid w:val="00041A2D"/>
    <w:rsid w:val="00043BF8"/>
    <w:rsid w:val="00045478"/>
    <w:rsid w:val="000457A5"/>
    <w:rsid w:val="00050068"/>
    <w:rsid w:val="000518EE"/>
    <w:rsid w:val="0005396C"/>
    <w:rsid w:val="00053C34"/>
    <w:rsid w:val="00054848"/>
    <w:rsid w:val="0005585C"/>
    <w:rsid w:val="00057EF8"/>
    <w:rsid w:val="00060817"/>
    <w:rsid w:val="00060EBD"/>
    <w:rsid w:val="0007000F"/>
    <w:rsid w:val="0007180A"/>
    <w:rsid w:val="00071D39"/>
    <w:rsid w:val="00072800"/>
    <w:rsid w:val="000747FD"/>
    <w:rsid w:val="0007769E"/>
    <w:rsid w:val="000776BC"/>
    <w:rsid w:val="00077D4A"/>
    <w:rsid w:val="00082E30"/>
    <w:rsid w:val="00083136"/>
    <w:rsid w:val="000873D3"/>
    <w:rsid w:val="00091828"/>
    <w:rsid w:val="00092D70"/>
    <w:rsid w:val="000B491C"/>
    <w:rsid w:val="000B4972"/>
    <w:rsid w:val="000B5AF2"/>
    <w:rsid w:val="000B7C15"/>
    <w:rsid w:val="000C2E0F"/>
    <w:rsid w:val="000C3534"/>
    <w:rsid w:val="000C4D36"/>
    <w:rsid w:val="000D020F"/>
    <w:rsid w:val="000D0C76"/>
    <w:rsid w:val="000D0D65"/>
    <w:rsid w:val="000D139C"/>
    <w:rsid w:val="000D2C9F"/>
    <w:rsid w:val="000D38D4"/>
    <w:rsid w:val="000D5218"/>
    <w:rsid w:val="000D5247"/>
    <w:rsid w:val="000D631B"/>
    <w:rsid w:val="000D7154"/>
    <w:rsid w:val="000E0157"/>
    <w:rsid w:val="000E02A7"/>
    <w:rsid w:val="000E5EBA"/>
    <w:rsid w:val="000F1A77"/>
    <w:rsid w:val="000F267C"/>
    <w:rsid w:val="000F348F"/>
    <w:rsid w:val="000F517A"/>
    <w:rsid w:val="000F543A"/>
    <w:rsid w:val="000F7AEA"/>
    <w:rsid w:val="00100A14"/>
    <w:rsid w:val="00101592"/>
    <w:rsid w:val="00101745"/>
    <w:rsid w:val="00102B9D"/>
    <w:rsid w:val="00107A16"/>
    <w:rsid w:val="00107D38"/>
    <w:rsid w:val="0011091F"/>
    <w:rsid w:val="001125CE"/>
    <w:rsid w:val="00114199"/>
    <w:rsid w:val="001203A3"/>
    <w:rsid w:val="00121EC6"/>
    <w:rsid w:val="001220C2"/>
    <w:rsid w:val="001227DD"/>
    <w:rsid w:val="00122C35"/>
    <w:rsid w:val="0012352E"/>
    <w:rsid w:val="001246DD"/>
    <w:rsid w:val="001248A8"/>
    <w:rsid w:val="00126688"/>
    <w:rsid w:val="0012748B"/>
    <w:rsid w:val="0013045E"/>
    <w:rsid w:val="00131159"/>
    <w:rsid w:val="0013664D"/>
    <w:rsid w:val="001400CC"/>
    <w:rsid w:val="00141BB9"/>
    <w:rsid w:val="00142D1D"/>
    <w:rsid w:val="001448B7"/>
    <w:rsid w:val="001453B4"/>
    <w:rsid w:val="001457E7"/>
    <w:rsid w:val="00153B07"/>
    <w:rsid w:val="00154526"/>
    <w:rsid w:val="00162CC2"/>
    <w:rsid w:val="001639A3"/>
    <w:rsid w:val="001663E7"/>
    <w:rsid w:val="00171113"/>
    <w:rsid w:val="0017305A"/>
    <w:rsid w:val="00173B57"/>
    <w:rsid w:val="00174181"/>
    <w:rsid w:val="00175F6A"/>
    <w:rsid w:val="0017690F"/>
    <w:rsid w:val="00177681"/>
    <w:rsid w:val="00177994"/>
    <w:rsid w:val="00177DF7"/>
    <w:rsid w:val="001808E5"/>
    <w:rsid w:val="00180AC5"/>
    <w:rsid w:val="00181AB2"/>
    <w:rsid w:val="0018267D"/>
    <w:rsid w:val="001874E9"/>
    <w:rsid w:val="00190158"/>
    <w:rsid w:val="001927A5"/>
    <w:rsid w:val="00192DF4"/>
    <w:rsid w:val="00196F9B"/>
    <w:rsid w:val="00197FE2"/>
    <w:rsid w:val="001A0051"/>
    <w:rsid w:val="001A17B5"/>
    <w:rsid w:val="001A22CE"/>
    <w:rsid w:val="001A46D6"/>
    <w:rsid w:val="001A4C2D"/>
    <w:rsid w:val="001A5C2B"/>
    <w:rsid w:val="001A72AE"/>
    <w:rsid w:val="001A73E3"/>
    <w:rsid w:val="001A77A6"/>
    <w:rsid w:val="001B059F"/>
    <w:rsid w:val="001B0CF5"/>
    <w:rsid w:val="001B11A9"/>
    <w:rsid w:val="001B15E9"/>
    <w:rsid w:val="001B185F"/>
    <w:rsid w:val="001B1A8E"/>
    <w:rsid w:val="001B1B0E"/>
    <w:rsid w:val="001B1E35"/>
    <w:rsid w:val="001B287C"/>
    <w:rsid w:val="001B3ED1"/>
    <w:rsid w:val="001B4969"/>
    <w:rsid w:val="001B6943"/>
    <w:rsid w:val="001B7C5A"/>
    <w:rsid w:val="001C168F"/>
    <w:rsid w:val="001C35BC"/>
    <w:rsid w:val="001C4925"/>
    <w:rsid w:val="001C6A02"/>
    <w:rsid w:val="001C79A2"/>
    <w:rsid w:val="001D0A99"/>
    <w:rsid w:val="001D2052"/>
    <w:rsid w:val="001D24C3"/>
    <w:rsid w:val="001D2583"/>
    <w:rsid w:val="001D373B"/>
    <w:rsid w:val="001D6352"/>
    <w:rsid w:val="001D6FD2"/>
    <w:rsid w:val="001D7A0C"/>
    <w:rsid w:val="001E1D93"/>
    <w:rsid w:val="001E4043"/>
    <w:rsid w:val="001E4821"/>
    <w:rsid w:val="001E5353"/>
    <w:rsid w:val="001E70F5"/>
    <w:rsid w:val="001E71F0"/>
    <w:rsid w:val="001F0FE8"/>
    <w:rsid w:val="001F321C"/>
    <w:rsid w:val="001F39B4"/>
    <w:rsid w:val="001F4CD8"/>
    <w:rsid w:val="001F722C"/>
    <w:rsid w:val="00201FA4"/>
    <w:rsid w:val="00202AA0"/>
    <w:rsid w:val="00202E53"/>
    <w:rsid w:val="00203C2E"/>
    <w:rsid w:val="00205145"/>
    <w:rsid w:val="00207509"/>
    <w:rsid w:val="00207701"/>
    <w:rsid w:val="00207774"/>
    <w:rsid w:val="00210A67"/>
    <w:rsid w:val="0021166D"/>
    <w:rsid w:val="00213396"/>
    <w:rsid w:val="002136FF"/>
    <w:rsid w:val="00213D07"/>
    <w:rsid w:val="00216B69"/>
    <w:rsid w:val="00216D9C"/>
    <w:rsid w:val="002174F8"/>
    <w:rsid w:val="0021793D"/>
    <w:rsid w:val="00220A14"/>
    <w:rsid w:val="0022144C"/>
    <w:rsid w:val="00221E13"/>
    <w:rsid w:val="0022378F"/>
    <w:rsid w:val="00223934"/>
    <w:rsid w:val="0022419E"/>
    <w:rsid w:val="00224348"/>
    <w:rsid w:val="002243E2"/>
    <w:rsid w:val="00224467"/>
    <w:rsid w:val="00224493"/>
    <w:rsid w:val="002264B2"/>
    <w:rsid w:val="002278A3"/>
    <w:rsid w:val="00232497"/>
    <w:rsid w:val="002349CE"/>
    <w:rsid w:val="0023526B"/>
    <w:rsid w:val="002375B0"/>
    <w:rsid w:val="00237B3F"/>
    <w:rsid w:val="00237CF9"/>
    <w:rsid w:val="002426F5"/>
    <w:rsid w:val="00242AC1"/>
    <w:rsid w:val="002433F4"/>
    <w:rsid w:val="00243CB1"/>
    <w:rsid w:val="00244B24"/>
    <w:rsid w:val="002453B0"/>
    <w:rsid w:val="00246157"/>
    <w:rsid w:val="00250482"/>
    <w:rsid w:val="002513FA"/>
    <w:rsid w:val="00253F14"/>
    <w:rsid w:val="00255607"/>
    <w:rsid w:val="00263868"/>
    <w:rsid w:val="00264D90"/>
    <w:rsid w:val="00265A5B"/>
    <w:rsid w:val="00265AC8"/>
    <w:rsid w:val="00265E32"/>
    <w:rsid w:val="0026637D"/>
    <w:rsid w:val="00266A9B"/>
    <w:rsid w:val="002704A6"/>
    <w:rsid w:val="00273D8C"/>
    <w:rsid w:val="002770A1"/>
    <w:rsid w:val="002772CC"/>
    <w:rsid w:val="00280317"/>
    <w:rsid w:val="00280421"/>
    <w:rsid w:val="002812A1"/>
    <w:rsid w:val="0028198B"/>
    <w:rsid w:val="00282A5B"/>
    <w:rsid w:val="002837D6"/>
    <w:rsid w:val="00284049"/>
    <w:rsid w:val="00284679"/>
    <w:rsid w:val="00291113"/>
    <w:rsid w:val="0029193E"/>
    <w:rsid w:val="00292699"/>
    <w:rsid w:val="002951E8"/>
    <w:rsid w:val="00295683"/>
    <w:rsid w:val="00297B1A"/>
    <w:rsid w:val="002A04F6"/>
    <w:rsid w:val="002A2F1B"/>
    <w:rsid w:val="002A6D0F"/>
    <w:rsid w:val="002B01CD"/>
    <w:rsid w:val="002B0631"/>
    <w:rsid w:val="002B0C7B"/>
    <w:rsid w:val="002B0E20"/>
    <w:rsid w:val="002B2324"/>
    <w:rsid w:val="002B23F0"/>
    <w:rsid w:val="002B2735"/>
    <w:rsid w:val="002B31C0"/>
    <w:rsid w:val="002B3B4F"/>
    <w:rsid w:val="002B4044"/>
    <w:rsid w:val="002B48F6"/>
    <w:rsid w:val="002B5B28"/>
    <w:rsid w:val="002B6D9F"/>
    <w:rsid w:val="002C01DE"/>
    <w:rsid w:val="002C0B3D"/>
    <w:rsid w:val="002C5B35"/>
    <w:rsid w:val="002D1D47"/>
    <w:rsid w:val="002D234D"/>
    <w:rsid w:val="002D691C"/>
    <w:rsid w:val="002D71E6"/>
    <w:rsid w:val="002D72E4"/>
    <w:rsid w:val="002D7666"/>
    <w:rsid w:val="002E3C11"/>
    <w:rsid w:val="002E3C28"/>
    <w:rsid w:val="002E56F4"/>
    <w:rsid w:val="002E7148"/>
    <w:rsid w:val="002E75C3"/>
    <w:rsid w:val="002E7CEA"/>
    <w:rsid w:val="002F0A60"/>
    <w:rsid w:val="002F37C1"/>
    <w:rsid w:val="002F3C93"/>
    <w:rsid w:val="002F5CBB"/>
    <w:rsid w:val="002F698B"/>
    <w:rsid w:val="00300675"/>
    <w:rsid w:val="003036E1"/>
    <w:rsid w:val="00303801"/>
    <w:rsid w:val="00304230"/>
    <w:rsid w:val="00304B4A"/>
    <w:rsid w:val="00305D4D"/>
    <w:rsid w:val="00310A65"/>
    <w:rsid w:val="00310AB3"/>
    <w:rsid w:val="00310F8F"/>
    <w:rsid w:val="003126F0"/>
    <w:rsid w:val="00312A92"/>
    <w:rsid w:val="0031536D"/>
    <w:rsid w:val="00316905"/>
    <w:rsid w:val="00317169"/>
    <w:rsid w:val="00317C08"/>
    <w:rsid w:val="003238FC"/>
    <w:rsid w:val="003263FC"/>
    <w:rsid w:val="00326E68"/>
    <w:rsid w:val="00331AC8"/>
    <w:rsid w:val="00337026"/>
    <w:rsid w:val="00341259"/>
    <w:rsid w:val="003413C5"/>
    <w:rsid w:val="00341858"/>
    <w:rsid w:val="00341C0D"/>
    <w:rsid w:val="00343BDF"/>
    <w:rsid w:val="0034405B"/>
    <w:rsid w:val="00344FCD"/>
    <w:rsid w:val="003474FA"/>
    <w:rsid w:val="00351ACD"/>
    <w:rsid w:val="003529F3"/>
    <w:rsid w:val="00354EAD"/>
    <w:rsid w:val="003558D4"/>
    <w:rsid w:val="00355CBF"/>
    <w:rsid w:val="00356958"/>
    <w:rsid w:val="00356CB8"/>
    <w:rsid w:val="00356ED2"/>
    <w:rsid w:val="00357EB4"/>
    <w:rsid w:val="00357F19"/>
    <w:rsid w:val="00357FB2"/>
    <w:rsid w:val="00361478"/>
    <w:rsid w:val="003614C2"/>
    <w:rsid w:val="00361EF6"/>
    <w:rsid w:val="00362434"/>
    <w:rsid w:val="003638CD"/>
    <w:rsid w:val="00365A8C"/>
    <w:rsid w:val="00365AF0"/>
    <w:rsid w:val="00367F05"/>
    <w:rsid w:val="003715F0"/>
    <w:rsid w:val="0037251D"/>
    <w:rsid w:val="00374ECE"/>
    <w:rsid w:val="00375024"/>
    <w:rsid w:val="00375396"/>
    <w:rsid w:val="003768D4"/>
    <w:rsid w:val="00377AE1"/>
    <w:rsid w:val="003807C8"/>
    <w:rsid w:val="00384570"/>
    <w:rsid w:val="00387E01"/>
    <w:rsid w:val="003908A2"/>
    <w:rsid w:val="003911AB"/>
    <w:rsid w:val="00395E16"/>
    <w:rsid w:val="003A13D0"/>
    <w:rsid w:val="003A1570"/>
    <w:rsid w:val="003A1B22"/>
    <w:rsid w:val="003A2326"/>
    <w:rsid w:val="003A2725"/>
    <w:rsid w:val="003A3535"/>
    <w:rsid w:val="003A5FD3"/>
    <w:rsid w:val="003A65C3"/>
    <w:rsid w:val="003A7E92"/>
    <w:rsid w:val="003B35C3"/>
    <w:rsid w:val="003B55DC"/>
    <w:rsid w:val="003B67A9"/>
    <w:rsid w:val="003B7385"/>
    <w:rsid w:val="003B75BA"/>
    <w:rsid w:val="003C134F"/>
    <w:rsid w:val="003C1F7B"/>
    <w:rsid w:val="003C2DA0"/>
    <w:rsid w:val="003C3540"/>
    <w:rsid w:val="003C56B5"/>
    <w:rsid w:val="003D1E0F"/>
    <w:rsid w:val="003D49F9"/>
    <w:rsid w:val="003D72E3"/>
    <w:rsid w:val="003E0ABD"/>
    <w:rsid w:val="003E2F5C"/>
    <w:rsid w:val="003E34F8"/>
    <w:rsid w:val="003E4319"/>
    <w:rsid w:val="003E5AE4"/>
    <w:rsid w:val="003E6C13"/>
    <w:rsid w:val="003E77BF"/>
    <w:rsid w:val="003E792A"/>
    <w:rsid w:val="003F199F"/>
    <w:rsid w:val="003F2D9D"/>
    <w:rsid w:val="003F3A3F"/>
    <w:rsid w:val="003F442A"/>
    <w:rsid w:val="003F4A1A"/>
    <w:rsid w:val="003F4BFB"/>
    <w:rsid w:val="003F4DB9"/>
    <w:rsid w:val="003F7C91"/>
    <w:rsid w:val="00400361"/>
    <w:rsid w:val="00400BB8"/>
    <w:rsid w:val="00405557"/>
    <w:rsid w:val="00405A2B"/>
    <w:rsid w:val="00405B51"/>
    <w:rsid w:val="004060FA"/>
    <w:rsid w:val="00407347"/>
    <w:rsid w:val="004116AE"/>
    <w:rsid w:val="004123AE"/>
    <w:rsid w:val="00417DF8"/>
    <w:rsid w:val="00420626"/>
    <w:rsid w:val="0042128D"/>
    <w:rsid w:val="00423A46"/>
    <w:rsid w:val="00425132"/>
    <w:rsid w:val="004252E5"/>
    <w:rsid w:val="00426C20"/>
    <w:rsid w:val="00430594"/>
    <w:rsid w:val="004312C9"/>
    <w:rsid w:val="00431428"/>
    <w:rsid w:val="00434CCF"/>
    <w:rsid w:val="00435579"/>
    <w:rsid w:val="00435994"/>
    <w:rsid w:val="004359E3"/>
    <w:rsid w:val="0044270F"/>
    <w:rsid w:val="00444DE9"/>
    <w:rsid w:val="004452C3"/>
    <w:rsid w:val="0044691D"/>
    <w:rsid w:val="00447246"/>
    <w:rsid w:val="00451218"/>
    <w:rsid w:val="004541E2"/>
    <w:rsid w:val="00455F73"/>
    <w:rsid w:val="00456451"/>
    <w:rsid w:val="004625A7"/>
    <w:rsid w:val="004635BD"/>
    <w:rsid w:val="004653AB"/>
    <w:rsid w:val="00465BDD"/>
    <w:rsid w:val="004666CF"/>
    <w:rsid w:val="004671CD"/>
    <w:rsid w:val="004673AB"/>
    <w:rsid w:val="00467618"/>
    <w:rsid w:val="004677F7"/>
    <w:rsid w:val="00467A09"/>
    <w:rsid w:val="00467AF1"/>
    <w:rsid w:val="00467E1B"/>
    <w:rsid w:val="00470272"/>
    <w:rsid w:val="00471CA8"/>
    <w:rsid w:val="00471E71"/>
    <w:rsid w:val="00472FC2"/>
    <w:rsid w:val="004751EB"/>
    <w:rsid w:val="00476391"/>
    <w:rsid w:val="00477705"/>
    <w:rsid w:val="00477E64"/>
    <w:rsid w:val="00481D95"/>
    <w:rsid w:val="00485EFF"/>
    <w:rsid w:val="004943ED"/>
    <w:rsid w:val="00494A71"/>
    <w:rsid w:val="00495166"/>
    <w:rsid w:val="00495CCB"/>
    <w:rsid w:val="00496958"/>
    <w:rsid w:val="004A2898"/>
    <w:rsid w:val="004A356E"/>
    <w:rsid w:val="004A40B8"/>
    <w:rsid w:val="004A4811"/>
    <w:rsid w:val="004A5451"/>
    <w:rsid w:val="004A604A"/>
    <w:rsid w:val="004B20AB"/>
    <w:rsid w:val="004B2936"/>
    <w:rsid w:val="004B3483"/>
    <w:rsid w:val="004B54BA"/>
    <w:rsid w:val="004B6580"/>
    <w:rsid w:val="004C43A6"/>
    <w:rsid w:val="004C6DA2"/>
    <w:rsid w:val="004C7289"/>
    <w:rsid w:val="004C7FA4"/>
    <w:rsid w:val="004D0207"/>
    <w:rsid w:val="004D064D"/>
    <w:rsid w:val="004D0CF0"/>
    <w:rsid w:val="004D1EA0"/>
    <w:rsid w:val="004D3751"/>
    <w:rsid w:val="004D4816"/>
    <w:rsid w:val="004D48CC"/>
    <w:rsid w:val="004D524F"/>
    <w:rsid w:val="004D5422"/>
    <w:rsid w:val="004D6068"/>
    <w:rsid w:val="004E003D"/>
    <w:rsid w:val="004E2D96"/>
    <w:rsid w:val="004E2E58"/>
    <w:rsid w:val="004E30FB"/>
    <w:rsid w:val="004E3D3C"/>
    <w:rsid w:val="004E45A1"/>
    <w:rsid w:val="004E4753"/>
    <w:rsid w:val="004E5728"/>
    <w:rsid w:val="004E790D"/>
    <w:rsid w:val="004F035A"/>
    <w:rsid w:val="004F0384"/>
    <w:rsid w:val="004F08BC"/>
    <w:rsid w:val="004F1C67"/>
    <w:rsid w:val="004F4AED"/>
    <w:rsid w:val="004F4E5F"/>
    <w:rsid w:val="004F62D8"/>
    <w:rsid w:val="004F6E7B"/>
    <w:rsid w:val="005036F3"/>
    <w:rsid w:val="00504D5D"/>
    <w:rsid w:val="00505B61"/>
    <w:rsid w:val="00506383"/>
    <w:rsid w:val="005065D2"/>
    <w:rsid w:val="0050713A"/>
    <w:rsid w:val="00510720"/>
    <w:rsid w:val="005125B0"/>
    <w:rsid w:val="005133E8"/>
    <w:rsid w:val="00514214"/>
    <w:rsid w:val="005157FF"/>
    <w:rsid w:val="00520354"/>
    <w:rsid w:val="005206C8"/>
    <w:rsid w:val="0052204A"/>
    <w:rsid w:val="00523AC8"/>
    <w:rsid w:val="0052665E"/>
    <w:rsid w:val="005301FC"/>
    <w:rsid w:val="00530598"/>
    <w:rsid w:val="005326E4"/>
    <w:rsid w:val="00532AB6"/>
    <w:rsid w:val="00532C46"/>
    <w:rsid w:val="00532CA2"/>
    <w:rsid w:val="005330A4"/>
    <w:rsid w:val="005360AA"/>
    <w:rsid w:val="00536671"/>
    <w:rsid w:val="00536938"/>
    <w:rsid w:val="00536DF9"/>
    <w:rsid w:val="00537107"/>
    <w:rsid w:val="005375D0"/>
    <w:rsid w:val="00540473"/>
    <w:rsid w:val="00541A46"/>
    <w:rsid w:val="00545FF6"/>
    <w:rsid w:val="00546CD3"/>
    <w:rsid w:val="00546F46"/>
    <w:rsid w:val="00547B7D"/>
    <w:rsid w:val="005515A1"/>
    <w:rsid w:val="005531EE"/>
    <w:rsid w:val="00553617"/>
    <w:rsid w:val="005538BF"/>
    <w:rsid w:val="00555492"/>
    <w:rsid w:val="00555C60"/>
    <w:rsid w:val="005567A8"/>
    <w:rsid w:val="005627F4"/>
    <w:rsid w:val="00565402"/>
    <w:rsid w:val="00565ACD"/>
    <w:rsid w:val="00566262"/>
    <w:rsid w:val="00566E05"/>
    <w:rsid w:val="005674FB"/>
    <w:rsid w:val="005708DC"/>
    <w:rsid w:val="00570D43"/>
    <w:rsid w:val="00571757"/>
    <w:rsid w:val="00571877"/>
    <w:rsid w:val="00572AF0"/>
    <w:rsid w:val="00573819"/>
    <w:rsid w:val="00575C6F"/>
    <w:rsid w:val="00580046"/>
    <w:rsid w:val="005817D8"/>
    <w:rsid w:val="00582D7E"/>
    <w:rsid w:val="00584955"/>
    <w:rsid w:val="005849C4"/>
    <w:rsid w:val="00584DA1"/>
    <w:rsid w:val="00584F43"/>
    <w:rsid w:val="00586EC0"/>
    <w:rsid w:val="00587347"/>
    <w:rsid w:val="005908AD"/>
    <w:rsid w:val="00590AAC"/>
    <w:rsid w:val="0059141A"/>
    <w:rsid w:val="005919DC"/>
    <w:rsid w:val="00594C6D"/>
    <w:rsid w:val="00595655"/>
    <w:rsid w:val="005971DA"/>
    <w:rsid w:val="005A16E1"/>
    <w:rsid w:val="005A3A60"/>
    <w:rsid w:val="005B37CE"/>
    <w:rsid w:val="005B3E2B"/>
    <w:rsid w:val="005B4363"/>
    <w:rsid w:val="005B4CA3"/>
    <w:rsid w:val="005B576F"/>
    <w:rsid w:val="005B57A9"/>
    <w:rsid w:val="005B5D41"/>
    <w:rsid w:val="005C183A"/>
    <w:rsid w:val="005C1CD0"/>
    <w:rsid w:val="005C225D"/>
    <w:rsid w:val="005C22A0"/>
    <w:rsid w:val="005C3256"/>
    <w:rsid w:val="005C46C5"/>
    <w:rsid w:val="005C509E"/>
    <w:rsid w:val="005C678F"/>
    <w:rsid w:val="005C6F08"/>
    <w:rsid w:val="005C6F13"/>
    <w:rsid w:val="005C7601"/>
    <w:rsid w:val="005D0AF4"/>
    <w:rsid w:val="005D1E02"/>
    <w:rsid w:val="005D2F83"/>
    <w:rsid w:val="005D420C"/>
    <w:rsid w:val="005E0040"/>
    <w:rsid w:val="005E14EC"/>
    <w:rsid w:val="005E1E7E"/>
    <w:rsid w:val="005E2BAE"/>
    <w:rsid w:val="005E48B9"/>
    <w:rsid w:val="005E56C7"/>
    <w:rsid w:val="005F1D2A"/>
    <w:rsid w:val="005F2A31"/>
    <w:rsid w:val="005F51A7"/>
    <w:rsid w:val="005F5C67"/>
    <w:rsid w:val="005F5DF7"/>
    <w:rsid w:val="005F5E35"/>
    <w:rsid w:val="005F7020"/>
    <w:rsid w:val="00600A16"/>
    <w:rsid w:val="00601230"/>
    <w:rsid w:val="006044B2"/>
    <w:rsid w:val="00604AC6"/>
    <w:rsid w:val="00606973"/>
    <w:rsid w:val="00606A18"/>
    <w:rsid w:val="00612E22"/>
    <w:rsid w:val="00612F33"/>
    <w:rsid w:val="006137B0"/>
    <w:rsid w:val="006145D9"/>
    <w:rsid w:val="00614982"/>
    <w:rsid w:val="00617F5E"/>
    <w:rsid w:val="00622379"/>
    <w:rsid w:val="00623552"/>
    <w:rsid w:val="0062456B"/>
    <w:rsid w:val="00625140"/>
    <w:rsid w:val="00627E0C"/>
    <w:rsid w:val="006302E1"/>
    <w:rsid w:val="006315E7"/>
    <w:rsid w:val="0063581E"/>
    <w:rsid w:val="00636DB7"/>
    <w:rsid w:val="006402A2"/>
    <w:rsid w:val="006416A5"/>
    <w:rsid w:val="00641D73"/>
    <w:rsid w:val="00643417"/>
    <w:rsid w:val="00645D3A"/>
    <w:rsid w:val="006467EE"/>
    <w:rsid w:val="0064782F"/>
    <w:rsid w:val="00647DA3"/>
    <w:rsid w:val="00650466"/>
    <w:rsid w:val="00652CAC"/>
    <w:rsid w:val="00652CBF"/>
    <w:rsid w:val="00652E72"/>
    <w:rsid w:val="00653EBE"/>
    <w:rsid w:val="00653EFB"/>
    <w:rsid w:val="00654E83"/>
    <w:rsid w:val="00655357"/>
    <w:rsid w:val="00655B27"/>
    <w:rsid w:val="0065610E"/>
    <w:rsid w:val="006563DA"/>
    <w:rsid w:val="00656E8F"/>
    <w:rsid w:val="006612F1"/>
    <w:rsid w:val="006653C3"/>
    <w:rsid w:val="00666149"/>
    <w:rsid w:val="00666285"/>
    <w:rsid w:val="006703B7"/>
    <w:rsid w:val="0067135E"/>
    <w:rsid w:val="006714A6"/>
    <w:rsid w:val="006729F6"/>
    <w:rsid w:val="00672CEA"/>
    <w:rsid w:val="00673A73"/>
    <w:rsid w:val="00676340"/>
    <w:rsid w:val="00676D99"/>
    <w:rsid w:val="00680BBE"/>
    <w:rsid w:val="00683C30"/>
    <w:rsid w:val="00684055"/>
    <w:rsid w:val="00692BF2"/>
    <w:rsid w:val="00692DE5"/>
    <w:rsid w:val="00693055"/>
    <w:rsid w:val="00695E11"/>
    <w:rsid w:val="00695F62"/>
    <w:rsid w:val="006971F0"/>
    <w:rsid w:val="006A0D17"/>
    <w:rsid w:val="006A1555"/>
    <w:rsid w:val="006A2DDF"/>
    <w:rsid w:val="006A6CFA"/>
    <w:rsid w:val="006B071D"/>
    <w:rsid w:val="006B2D30"/>
    <w:rsid w:val="006B48CC"/>
    <w:rsid w:val="006B563D"/>
    <w:rsid w:val="006B6CA8"/>
    <w:rsid w:val="006B7232"/>
    <w:rsid w:val="006C1089"/>
    <w:rsid w:val="006C2038"/>
    <w:rsid w:val="006C28F0"/>
    <w:rsid w:val="006C3BB0"/>
    <w:rsid w:val="006C401E"/>
    <w:rsid w:val="006C5DC4"/>
    <w:rsid w:val="006C6616"/>
    <w:rsid w:val="006D0AB4"/>
    <w:rsid w:val="006D254C"/>
    <w:rsid w:val="006D3BB1"/>
    <w:rsid w:val="006D4D16"/>
    <w:rsid w:val="006D67D5"/>
    <w:rsid w:val="006D6D8D"/>
    <w:rsid w:val="006D6E5A"/>
    <w:rsid w:val="006E0304"/>
    <w:rsid w:val="006E1161"/>
    <w:rsid w:val="006E2DDF"/>
    <w:rsid w:val="006E31F7"/>
    <w:rsid w:val="006E3EE2"/>
    <w:rsid w:val="006E56B4"/>
    <w:rsid w:val="006E5B81"/>
    <w:rsid w:val="006E60C8"/>
    <w:rsid w:val="006E75AA"/>
    <w:rsid w:val="006E7E2A"/>
    <w:rsid w:val="006F005C"/>
    <w:rsid w:val="006F34CB"/>
    <w:rsid w:val="006F5374"/>
    <w:rsid w:val="006F64A1"/>
    <w:rsid w:val="006F71BB"/>
    <w:rsid w:val="006F72A5"/>
    <w:rsid w:val="006F7671"/>
    <w:rsid w:val="006F7ADE"/>
    <w:rsid w:val="006F7C9A"/>
    <w:rsid w:val="0070031D"/>
    <w:rsid w:val="00700AA6"/>
    <w:rsid w:val="00701289"/>
    <w:rsid w:val="00701E86"/>
    <w:rsid w:val="00703E0D"/>
    <w:rsid w:val="00706027"/>
    <w:rsid w:val="0070786F"/>
    <w:rsid w:val="00707C30"/>
    <w:rsid w:val="00710DBD"/>
    <w:rsid w:val="007129CA"/>
    <w:rsid w:val="00712F92"/>
    <w:rsid w:val="0071328C"/>
    <w:rsid w:val="00713C44"/>
    <w:rsid w:val="00713D8D"/>
    <w:rsid w:val="00713ECC"/>
    <w:rsid w:val="0071542C"/>
    <w:rsid w:val="0071590A"/>
    <w:rsid w:val="00717612"/>
    <w:rsid w:val="00721F93"/>
    <w:rsid w:val="0072425C"/>
    <w:rsid w:val="0072514C"/>
    <w:rsid w:val="007263F6"/>
    <w:rsid w:val="00726E2D"/>
    <w:rsid w:val="00730367"/>
    <w:rsid w:val="00730469"/>
    <w:rsid w:val="00732B0B"/>
    <w:rsid w:val="007349F1"/>
    <w:rsid w:val="00735794"/>
    <w:rsid w:val="007367C5"/>
    <w:rsid w:val="00736980"/>
    <w:rsid w:val="00737872"/>
    <w:rsid w:val="00740499"/>
    <w:rsid w:val="00740706"/>
    <w:rsid w:val="00741907"/>
    <w:rsid w:val="00741D9A"/>
    <w:rsid w:val="00745674"/>
    <w:rsid w:val="00745843"/>
    <w:rsid w:val="00745C8E"/>
    <w:rsid w:val="00745EB3"/>
    <w:rsid w:val="007460B6"/>
    <w:rsid w:val="007461EC"/>
    <w:rsid w:val="00746FF7"/>
    <w:rsid w:val="00755CE4"/>
    <w:rsid w:val="007602D2"/>
    <w:rsid w:val="00760818"/>
    <w:rsid w:val="007619EB"/>
    <w:rsid w:val="007622F4"/>
    <w:rsid w:val="00764047"/>
    <w:rsid w:val="00765147"/>
    <w:rsid w:val="007657C1"/>
    <w:rsid w:val="00766C5C"/>
    <w:rsid w:val="00766DA1"/>
    <w:rsid w:val="00767966"/>
    <w:rsid w:val="007727CE"/>
    <w:rsid w:val="007728FC"/>
    <w:rsid w:val="00772C03"/>
    <w:rsid w:val="00773BA5"/>
    <w:rsid w:val="0077504B"/>
    <w:rsid w:val="0077604A"/>
    <w:rsid w:val="0077619E"/>
    <w:rsid w:val="007775D7"/>
    <w:rsid w:val="00780DB5"/>
    <w:rsid w:val="00782464"/>
    <w:rsid w:val="00786539"/>
    <w:rsid w:val="0078688C"/>
    <w:rsid w:val="00786A85"/>
    <w:rsid w:val="00787AEB"/>
    <w:rsid w:val="007918A2"/>
    <w:rsid w:val="00794E47"/>
    <w:rsid w:val="00795421"/>
    <w:rsid w:val="00796334"/>
    <w:rsid w:val="00796AB1"/>
    <w:rsid w:val="00797479"/>
    <w:rsid w:val="00797974"/>
    <w:rsid w:val="007A094A"/>
    <w:rsid w:val="007A27F8"/>
    <w:rsid w:val="007A3010"/>
    <w:rsid w:val="007A3F09"/>
    <w:rsid w:val="007A4165"/>
    <w:rsid w:val="007A653F"/>
    <w:rsid w:val="007A6F6D"/>
    <w:rsid w:val="007A742E"/>
    <w:rsid w:val="007B018B"/>
    <w:rsid w:val="007B1B83"/>
    <w:rsid w:val="007B3901"/>
    <w:rsid w:val="007B4AEC"/>
    <w:rsid w:val="007B5C85"/>
    <w:rsid w:val="007B72B3"/>
    <w:rsid w:val="007C0287"/>
    <w:rsid w:val="007C237B"/>
    <w:rsid w:val="007C5B02"/>
    <w:rsid w:val="007C5F53"/>
    <w:rsid w:val="007C69D8"/>
    <w:rsid w:val="007C735F"/>
    <w:rsid w:val="007C7757"/>
    <w:rsid w:val="007D0029"/>
    <w:rsid w:val="007D0C41"/>
    <w:rsid w:val="007D21A1"/>
    <w:rsid w:val="007D307A"/>
    <w:rsid w:val="007D6B11"/>
    <w:rsid w:val="007E468C"/>
    <w:rsid w:val="007E46CF"/>
    <w:rsid w:val="007E510E"/>
    <w:rsid w:val="007E6CB4"/>
    <w:rsid w:val="007F0450"/>
    <w:rsid w:val="007F22E9"/>
    <w:rsid w:val="007F24E6"/>
    <w:rsid w:val="007F30A8"/>
    <w:rsid w:val="007F37E5"/>
    <w:rsid w:val="007F38B4"/>
    <w:rsid w:val="007F5236"/>
    <w:rsid w:val="007F7DBF"/>
    <w:rsid w:val="008006DF"/>
    <w:rsid w:val="008008B4"/>
    <w:rsid w:val="00800DAC"/>
    <w:rsid w:val="0080269B"/>
    <w:rsid w:val="0080311B"/>
    <w:rsid w:val="008043EB"/>
    <w:rsid w:val="00804D00"/>
    <w:rsid w:val="00810975"/>
    <w:rsid w:val="00810F8D"/>
    <w:rsid w:val="00811233"/>
    <w:rsid w:val="00813694"/>
    <w:rsid w:val="0081471E"/>
    <w:rsid w:val="00816F92"/>
    <w:rsid w:val="00817AA7"/>
    <w:rsid w:val="00822581"/>
    <w:rsid w:val="00822948"/>
    <w:rsid w:val="00824957"/>
    <w:rsid w:val="00824E4D"/>
    <w:rsid w:val="008265D7"/>
    <w:rsid w:val="0083007F"/>
    <w:rsid w:val="00830518"/>
    <w:rsid w:val="00830FDA"/>
    <w:rsid w:val="00834318"/>
    <w:rsid w:val="00836560"/>
    <w:rsid w:val="00842D39"/>
    <w:rsid w:val="008448E7"/>
    <w:rsid w:val="00845405"/>
    <w:rsid w:val="00845AAC"/>
    <w:rsid w:val="00845E7E"/>
    <w:rsid w:val="00850882"/>
    <w:rsid w:val="00850B61"/>
    <w:rsid w:val="00850F22"/>
    <w:rsid w:val="00851205"/>
    <w:rsid w:val="008514C9"/>
    <w:rsid w:val="00852BF9"/>
    <w:rsid w:val="008539B7"/>
    <w:rsid w:val="0085428A"/>
    <w:rsid w:val="008577DA"/>
    <w:rsid w:val="00860609"/>
    <w:rsid w:val="00860A95"/>
    <w:rsid w:val="00860C91"/>
    <w:rsid w:val="00864802"/>
    <w:rsid w:val="008664E8"/>
    <w:rsid w:val="00867176"/>
    <w:rsid w:val="00870030"/>
    <w:rsid w:val="00870136"/>
    <w:rsid w:val="008708B0"/>
    <w:rsid w:val="00870B94"/>
    <w:rsid w:val="00870CFD"/>
    <w:rsid w:val="00870E85"/>
    <w:rsid w:val="00871A22"/>
    <w:rsid w:val="00872342"/>
    <w:rsid w:val="008729DA"/>
    <w:rsid w:val="00872ABB"/>
    <w:rsid w:val="008734CD"/>
    <w:rsid w:val="00873660"/>
    <w:rsid w:val="008737F5"/>
    <w:rsid w:val="008743CF"/>
    <w:rsid w:val="00876544"/>
    <w:rsid w:val="00876712"/>
    <w:rsid w:val="00876802"/>
    <w:rsid w:val="0087779C"/>
    <w:rsid w:val="00880A52"/>
    <w:rsid w:val="00882074"/>
    <w:rsid w:val="008827A4"/>
    <w:rsid w:val="008842BF"/>
    <w:rsid w:val="00890989"/>
    <w:rsid w:val="00890CA4"/>
    <w:rsid w:val="00891B5E"/>
    <w:rsid w:val="00892204"/>
    <w:rsid w:val="0089293F"/>
    <w:rsid w:val="008A0D3D"/>
    <w:rsid w:val="008A2D0A"/>
    <w:rsid w:val="008A3947"/>
    <w:rsid w:val="008A52EF"/>
    <w:rsid w:val="008B3EA8"/>
    <w:rsid w:val="008B452B"/>
    <w:rsid w:val="008B6CBE"/>
    <w:rsid w:val="008C2722"/>
    <w:rsid w:val="008C5D04"/>
    <w:rsid w:val="008C6BD9"/>
    <w:rsid w:val="008D313C"/>
    <w:rsid w:val="008D4850"/>
    <w:rsid w:val="008D4A18"/>
    <w:rsid w:val="008D657D"/>
    <w:rsid w:val="008D6798"/>
    <w:rsid w:val="008E3367"/>
    <w:rsid w:val="008E36C0"/>
    <w:rsid w:val="008E39F0"/>
    <w:rsid w:val="008E4BC2"/>
    <w:rsid w:val="008E5A27"/>
    <w:rsid w:val="008E5D33"/>
    <w:rsid w:val="008F0DEC"/>
    <w:rsid w:val="008F470E"/>
    <w:rsid w:val="008F50CD"/>
    <w:rsid w:val="008F69AF"/>
    <w:rsid w:val="009018C1"/>
    <w:rsid w:val="00902DB5"/>
    <w:rsid w:val="0090408D"/>
    <w:rsid w:val="00904B05"/>
    <w:rsid w:val="00905A84"/>
    <w:rsid w:val="00910074"/>
    <w:rsid w:val="00910F39"/>
    <w:rsid w:val="00911CBB"/>
    <w:rsid w:val="00912269"/>
    <w:rsid w:val="00913105"/>
    <w:rsid w:val="00913686"/>
    <w:rsid w:val="00913DD1"/>
    <w:rsid w:val="00914B5C"/>
    <w:rsid w:val="00916F59"/>
    <w:rsid w:val="00917FAC"/>
    <w:rsid w:val="009219BE"/>
    <w:rsid w:val="00921D5E"/>
    <w:rsid w:val="0092219C"/>
    <w:rsid w:val="00923129"/>
    <w:rsid w:val="00923654"/>
    <w:rsid w:val="00924428"/>
    <w:rsid w:val="009261B1"/>
    <w:rsid w:val="00926F15"/>
    <w:rsid w:val="00926F66"/>
    <w:rsid w:val="00927C51"/>
    <w:rsid w:val="00930607"/>
    <w:rsid w:val="00933D9F"/>
    <w:rsid w:val="00933EB1"/>
    <w:rsid w:val="00933EB6"/>
    <w:rsid w:val="0093611A"/>
    <w:rsid w:val="00936B63"/>
    <w:rsid w:val="009441EB"/>
    <w:rsid w:val="00945DD8"/>
    <w:rsid w:val="00947000"/>
    <w:rsid w:val="00950A0E"/>
    <w:rsid w:val="009523A3"/>
    <w:rsid w:val="00953E2E"/>
    <w:rsid w:val="00954836"/>
    <w:rsid w:val="00955173"/>
    <w:rsid w:val="00955462"/>
    <w:rsid w:val="009572F1"/>
    <w:rsid w:val="0095779B"/>
    <w:rsid w:val="00960975"/>
    <w:rsid w:val="00961908"/>
    <w:rsid w:val="00962008"/>
    <w:rsid w:val="00962128"/>
    <w:rsid w:val="00963B4A"/>
    <w:rsid w:val="0096471B"/>
    <w:rsid w:val="009666CB"/>
    <w:rsid w:val="009709BB"/>
    <w:rsid w:val="00977F60"/>
    <w:rsid w:val="00980766"/>
    <w:rsid w:val="00980BEB"/>
    <w:rsid w:val="00984636"/>
    <w:rsid w:val="00984850"/>
    <w:rsid w:val="00985194"/>
    <w:rsid w:val="009866EC"/>
    <w:rsid w:val="00987FCD"/>
    <w:rsid w:val="009918CF"/>
    <w:rsid w:val="00992F8F"/>
    <w:rsid w:val="00995754"/>
    <w:rsid w:val="00995E59"/>
    <w:rsid w:val="0099655C"/>
    <w:rsid w:val="0099722B"/>
    <w:rsid w:val="00997EE5"/>
    <w:rsid w:val="009A1035"/>
    <w:rsid w:val="009A187A"/>
    <w:rsid w:val="009A18E4"/>
    <w:rsid w:val="009A202C"/>
    <w:rsid w:val="009A3652"/>
    <w:rsid w:val="009A3891"/>
    <w:rsid w:val="009A4804"/>
    <w:rsid w:val="009A4A1B"/>
    <w:rsid w:val="009A4CBA"/>
    <w:rsid w:val="009A4CF4"/>
    <w:rsid w:val="009A5324"/>
    <w:rsid w:val="009A53C9"/>
    <w:rsid w:val="009A66CA"/>
    <w:rsid w:val="009A7459"/>
    <w:rsid w:val="009A78D5"/>
    <w:rsid w:val="009B1058"/>
    <w:rsid w:val="009B52A8"/>
    <w:rsid w:val="009B76F2"/>
    <w:rsid w:val="009C0DA2"/>
    <w:rsid w:val="009C16D0"/>
    <w:rsid w:val="009C2C78"/>
    <w:rsid w:val="009C3536"/>
    <w:rsid w:val="009C3CFF"/>
    <w:rsid w:val="009C4897"/>
    <w:rsid w:val="009C50FE"/>
    <w:rsid w:val="009C69CB"/>
    <w:rsid w:val="009D1003"/>
    <w:rsid w:val="009D1594"/>
    <w:rsid w:val="009D245E"/>
    <w:rsid w:val="009D2F35"/>
    <w:rsid w:val="009D3D2D"/>
    <w:rsid w:val="009D6396"/>
    <w:rsid w:val="009D6EF1"/>
    <w:rsid w:val="009E081C"/>
    <w:rsid w:val="009E3DA4"/>
    <w:rsid w:val="009E5A6C"/>
    <w:rsid w:val="009E7A9F"/>
    <w:rsid w:val="009F08B7"/>
    <w:rsid w:val="009F1717"/>
    <w:rsid w:val="009F20C6"/>
    <w:rsid w:val="009F29CD"/>
    <w:rsid w:val="009F2EB9"/>
    <w:rsid w:val="009F4517"/>
    <w:rsid w:val="009F4666"/>
    <w:rsid w:val="009F47E3"/>
    <w:rsid w:val="009F58CE"/>
    <w:rsid w:val="009F6792"/>
    <w:rsid w:val="00A00B1B"/>
    <w:rsid w:val="00A04DA6"/>
    <w:rsid w:val="00A05224"/>
    <w:rsid w:val="00A06B4B"/>
    <w:rsid w:val="00A06DF8"/>
    <w:rsid w:val="00A07AAD"/>
    <w:rsid w:val="00A107C3"/>
    <w:rsid w:val="00A110D6"/>
    <w:rsid w:val="00A1180A"/>
    <w:rsid w:val="00A11D55"/>
    <w:rsid w:val="00A14F79"/>
    <w:rsid w:val="00A15DD2"/>
    <w:rsid w:val="00A204A0"/>
    <w:rsid w:val="00A22BFA"/>
    <w:rsid w:val="00A23A0A"/>
    <w:rsid w:val="00A25BFB"/>
    <w:rsid w:val="00A27D2E"/>
    <w:rsid w:val="00A3142A"/>
    <w:rsid w:val="00A317AA"/>
    <w:rsid w:val="00A36D7E"/>
    <w:rsid w:val="00A379D3"/>
    <w:rsid w:val="00A4095E"/>
    <w:rsid w:val="00A417B2"/>
    <w:rsid w:val="00A420AA"/>
    <w:rsid w:val="00A42C63"/>
    <w:rsid w:val="00A43297"/>
    <w:rsid w:val="00A435A9"/>
    <w:rsid w:val="00A43BDD"/>
    <w:rsid w:val="00A44CCC"/>
    <w:rsid w:val="00A452C4"/>
    <w:rsid w:val="00A4728E"/>
    <w:rsid w:val="00A478B9"/>
    <w:rsid w:val="00A47AA6"/>
    <w:rsid w:val="00A47C5A"/>
    <w:rsid w:val="00A47C70"/>
    <w:rsid w:val="00A50768"/>
    <w:rsid w:val="00A509FB"/>
    <w:rsid w:val="00A512C5"/>
    <w:rsid w:val="00A51A88"/>
    <w:rsid w:val="00A53040"/>
    <w:rsid w:val="00A541D8"/>
    <w:rsid w:val="00A54494"/>
    <w:rsid w:val="00A548CC"/>
    <w:rsid w:val="00A54ABD"/>
    <w:rsid w:val="00A56E7A"/>
    <w:rsid w:val="00A57A76"/>
    <w:rsid w:val="00A61174"/>
    <w:rsid w:val="00A61E49"/>
    <w:rsid w:val="00A62919"/>
    <w:rsid w:val="00A65322"/>
    <w:rsid w:val="00A66592"/>
    <w:rsid w:val="00A72462"/>
    <w:rsid w:val="00A77E3C"/>
    <w:rsid w:val="00A80AB4"/>
    <w:rsid w:val="00A81345"/>
    <w:rsid w:val="00A835CD"/>
    <w:rsid w:val="00A844D6"/>
    <w:rsid w:val="00A85ACF"/>
    <w:rsid w:val="00A866CA"/>
    <w:rsid w:val="00A921E4"/>
    <w:rsid w:val="00A92410"/>
    <w:rsid w:val="00A933F6"/>
    <w:rsid w:val="00AA05D9"/>
    <w:rsid w:val="00AA10EB"/>
    <w:rsid w:val="00AA1107"/>
    <w:rsid w:val="00AA1C24"/>
    <w:rsid w:val="00AA3906"/>
    <w:rsid w:val="00AA56CA"/>
    <w:rsid w:val="00AA5C41"/>
    <w:rsid w:val="00AA7825"/>
    <w:rsid w:val="00AA7E3A"/>
    <w:rsid w:val="00AB2E7D"/>
    <w:rsid w:val="00AB2F92"/>
    <w:rsid w:val="00AB4696"/>
    <w:rsid w:val="00AB5414"/>
    <w:rsid w:val="00AB5466"/>
    <w:rsid w:val="00AB61E0"/>
    <w:rsid w:val="00AC6134"/>
    <w:rsid w:val="00AD3E91"/>
    <w:rsid w:val="00AD593A"/>
    <w:rsid w:val="00AD79F1"/>
    <w:rsid w:val="00AE1365"/>
    <w:rsid w:val="00AE21BC"/>
    <w:rsid w:val="00AE25DA"/>
    <w:rsid w:val="00AE57BE"/>
    <w:rsid w:val="00AE5D19"/>
    <w:rsid w:val="00AE7408"/>
    <w:rsid w:val="00AE7676"/>
    <w:rsid w:val="00AF06F4"/>
    <w:rsid w:val="00AF27F9"/>
    <w:rsid w:val="00AF2AE9"/>
    <w:rsid w:val="00AF3207"/>
    <w:rsid w:val="00AF3624"/>
    <w:rsid w:val="00AF49B1"/>
    <w:rsid w:val="00AF551C"/>
    <w:rsid w:val="00AF58F2"/>
    <w:rsid w:val="00AF638B"/>
    <w:rsid w:val="00AF66FF"/>
    <w:rsid w:val="00B01D11"/>
    <w:rsid w:val="00B03797"/>
    <w:rsid w:val="00B03DF1"/>
    <w:rsid w:val="00B04698"/>
    <w:rsid w:val="00B04B0A"/>
    <w:rsid w:val="00B051BD"/>
    <w:rsid w:val="00B1048E"/>
    <w:rsid w:val="00B11E7F"/>
    <w:rsid w:val="00B15C9A"/>
    <w:rsid w:val="00B17146"/>
    <w:rsid w:val="00B17963"/>
    <w:rsid w:val="00B17C13"/>
    <w:rsid w:val="00B17C70"/>
    <w:rsid w:val="00B20458"/>
    <w:rsid w:val="00B20CF4"/>
    <w:rsid w:val="00B2256D"/>
    <w:rsid w:val="00B231F6"/>
    <w:rsid w:val="00B23586"/>
    <w:rsid w:val="00B2390C"/>
    <w:rsid w:val="00B24C1B"/>
    <w:rsid w:val="00B254DB"/>
    <w:rsid w:val="00B25FE9"/>
    <w:rsid w:val="00B2605D"/>
    <w:rsid w:val="00B2610E"/>
    <w:rsid w:val="00B33D48"/>
    <w:rsid w:val="00B352D6"/>
    <w:rsid w:val="00B37082"/>
    <w:rsid w:val="00B37A02"/>
    <w:rsid w:val="00B37D0E"/>
    <w:rsid w:val="00B40AB7"/>
    <w:rsid w:val="00B4164F"/>
    <w:rsid w:val="00B41DA4"/>
    <w:rsid w:val="00B43A53"/>
    <w:rsid w:val="00B43B3C"/>
    <w:rsid w:val="00B45882"/>
    <w:rsid w:val="00B45B34"/>
    <w:rsid w:val="00B45E23"/>
    <w:rsid w:val="00B46781"/>
    <w:rsid w:val="00B47FF6"/>
    <w:rsid w:val="00B5049F"/>
    <w:rsid w:val="00B52B80"/>
    <w:rsid w:val="00B5327A"/>
    <w:rsid w:val="00B5520B"/>
    <w:rsid w:val="00B56BBF"/>
    <w:rsid w:val="00B6526F"/>
    <w:rsid w:val="00B66A64"/>
    <w:rsid w:val="00B70DFC"/>
    <w:rsid w:val="00B74225"/>
    <w:rsid w:val="00B75BC8"/>
    <w:rsid w:val="00B77D18"/>
    <w:rsid w:val="00B80996"/>
    <w:rsid w:val="00B8103F"/>
    <w:rsid w:val="00B8142A"/>
    <w:rsid w:val="00B845E1"/>
    <w:rsid w:val="00B84A74"/>
    <w:rsid w:val="00B869A8"/>
    <w:rsid w:val="00B86FFF"/>
    <w:rsid w:val="00B950D7"/>
    <w:rsid w:val="00B955A6"/>
    <w:rsid w:val="00BA3508"/>
    <w:rsid w:val="00BA4607"/>
    <w:rsid w:val="00BA4877"/>
    <w:rsid w:val="00BA56E9"/>
    <w:rsid w:val="00BA6762"/>
    <w:rsid w:val="00BA69BD"/>
    <w:rsid w:val="00BA7F0E"/>
    <w:rsid w:val="00BB067F"/>
    <w:rsid w:val="00BB0B5E"/>
    <w:rsid w:val="00BB5384"/>
    <w:rsid w:val="00BB57A6"/>
    <w:rsid w:val="00BB6FEA"/>
    <w:rsid w:val="00BC0982"/>
    <w:rsid w:val="00BC0AF2"/>
    <w:rsid w:val="00BC2E27"/>
    <w:rsid w:val="00BC49E3"/>
    <w:rsid w:val="00BC5B83"/>
    <w:rsid w:val="00BC5E5A"/>
    <w:rsid w:val="00BD08E4"/>
    <w:rsid w:val="00BD0928"/>
    <w:rsid w:val="00BD1708"/>
    <w:rsid w:val="00BD2AF5"/>
    <w:rsid w:val="00BD2ED7"/>
    <w:rsid w:val="00BD5C70"/>
    <w:rsid w:val="00BD75D7"/>
    <w:rsid w:val="00BE0239"/>
    <w:rsid w:val="00BE031F"/>
    <w:rsid w:val="00BE0E1B"/>
    <w:rsid w:val="00BE11B3"/>
    <w:rsid w:val="00BE27A1"/>
    <w:rsid w:val="00BE4EE1"/>
    <w:rsid w:val="00BE5816"/>
    <w:rsid w:val="00BE5BB2"/>
    <w:rsid w:val="00BE600E"/>
    <w:rsid w:val="00BE635E"/>
    <w:rsid w:val="00BE6739"/>
    <w:rsid w:val="00BE7AAF"/>
    <w:rsid w:val="00BF02DE"/>
    <w:rsid w:val="00BF1155"/>
    <w:rsid w:val="00BF17F5"/>
    <w:rsid w:val="00BF2D15"/>
    <w:rsid w:val="00BF3231"/>
    <w:rsid w:val="00BF4168"/>
    <w:rsid w:val="00BF42E7"/>
    <w:rsid w:val="00BF5821"/>
    <w:rsid w:val="00BF6057"/>
    <w:rsid w:val="00BF6210"/>
    <w:rsid w:val="00BF6678"/>
    <w:rsid w:val="00BF719B"/>
    <w:rsid w:val="00BF7DC4"/>
    <w:rsid w:val="00C01231"/>
    <w:rsid w:val="00C02517"/>
    <w:rsid w:val="00C06AE2"/>
    <w:rsid w:val="00C07D20"/>
    <w:rsid w:val="00C114E7"/>
    <w:rsid w:val="00C13300"/>
    <w:rsid w:val="00C15FE1"/>
    <w:rsid w:val="00C23536"/>
    <w:rsid w:val="00C24E97"/>
    <w:rsid w:val="00C27587"/>
    <w:rsid w:val="00C31AEE"/>
    <w:rsid w:val="00C34563"/>
    <w:rsid w:val="00C351B3"/>
    <w:rsid w:val="00C35392"/>
    <w:rsid w:val="00C3591C"/>
    <w:rsid w:val="00C3798A"/>
    <w:rsid w:val="00C43285"/>
    <w:rsid w:val="00C4338D"/>
    <w:rsid w:val="00C438E9"/>
    <w:rsid w:val="00C43DDE"/>
    <w:rsid w:val="00C4418C"/>
    <w:rsid w:val="00C446BB"/>
    <w:rsid w:val="00C44F9E"/>
    <w:rsid w:val="00C46F90"/>
    <w:rsid w:val="00C50FC9"/>
    <w:rsid w:val="00C5215C"/>
    <w:rsid w:val="00C5236F"/>
    <w:rsid w:val="00C5250E"/>
    <w:rsid w:val="00C57005"/>
    <w:rsid w:val="00C609DF"/>
    <w:rsid w:val="00C6184F"/>
    <w:rsid w:val="00C63D56"/>
    <w:rsid w:val="00C652D1"/>
    <w:rsid w:val="00C66A9D"/>
    <w:rsid w:val="00C678D7"/>
    <w:rsid w:val="00C701D9"/>
    <w:rsid w:val="00C736CB"/>
    <w:rsid w:val="00C73C64"/>
    <w:rsid w:val="00C73DAD"/>
    <w:rsid w:val="00C73E08"/>
    <w:rsid w:val="00C7401B"/>
    <w:rsid w:val="00C74B27"/>
    <w:rsid w:val="00C805E5"/>
    <w:rsid w:val="00C8258A"/>
    <w:rsid w:val="00C8572C"/>
    <w:rsid w:val="00C8589E"/>
    <w:rsid w:val="00C879F6"/>
    <w:rsid w:val="00C91737"/>
    <w:rsid w:val="00C91744"/>
    <w:rsid w:val="00C91AA5"/>
    <w:rsid w:val="00C92744"/>
    <w:rsid w:val="00C93966"/>
    <w:rsid w:val="00C95AE4"/>
    <w:rsid w:val="00C95DE5"/>
    <w:rsid w:val="00C97174"/>
    <w:rsid w:val="00C97BF5"/>
    <w:rsid w:val="00CA01B8"/>
    <w:rsid w:val="00CA1D0A"/>
    <w:rsid w:val="00CA56C8"/>
    <w:rsid w:val="00CA57D4"/>
    <w:rsid w:val="00CA59AB"/>
    <w:rsid w:val="00CA6B7E"/>
    <w:rsid w:val="00CA6D56"/>
    <w:rsid w:val="00CB0945"/>
    <w:rsid w:val="00CB17F8"/>
    <w:rsid w:val="00CB2E48"/>
    <w:rsid w:val="00CB3FD4"/>
    <w:rsid w:val="00CB4160"/>
    <w:rsid w:val="00CB4B2D"/>
    <w:rsid w:val="00CB5A15"/>
    <w:rsid w:val="00CB5B67"/>
    <w:rsid w:val="00CB63EA"/>
    <w:rsid w:val="00CC0F2A"/>
    <w:rsid w:val="00CC1A36"/>
    <w:rsid w:val="00CC2110"/>
    <w:rsid w:val="00CC387A"/>
    <w:rsid w:val="00CC3B70"/>
    <w:rsid w:val="00CC3BF2"/>
    <w:rsid w:val="00CC3ECB"/>
    <w:rsid w:val="00CC425D"/>
    <w:rsid w:val="00CC45C0"/>
    <w:rsid w:val="00CC561D"/>
    <w:rsid w:val="00CC7419"/>
    <w:rsid w:val="00CD18C3"/>
    <w:rsid w:val="00CD1E20"/>
    <w:rsid w:val="00CD2975"/>
    <w:rsid w:val="00CD3EC9"/>
    <w:rsid w:val="00CD5848"/>
    <w:rsid w:val="00CD6162"/>
    <w:rsid w:val="00CD655E"/>
    <w:rsid w:val="00CD6A45"/>
    <w:rsid w:val="00CE06BC"/>
    <w:rsid w:val="00CE0FA5"/>
    <w:rsid w:val="00CE13E2"/>
    <w:rsid w:val="00CE7DD8"/>
    <w:rsid w:val="00CF369C"/>
    <w:rsid w:val="00CF3E30"/>
    <w:rsid w:val="00CF40C2"/>
    <w:rsid w:val="00CF4FB7"/>
    <w:rsid w:val="00CF5B0C"/>
    <w:rsid w:val="00CF5BEF"/>
    <w:rsid w:val="00CF6D95"/>
    <w:rsid w:val="00CF7E8A"/>
    <w:rsid w:val="00D007D3"/>
    <w:rsid w:val="00D0107D"/>
    <w:rsid w:val="00D015ED"/>
    <w:rsid w:val="00D022A9"/>
    <w:rsid w:val="00D029EF"/>
    <w:rsid w:val="00D04A67"/>
    <w:rsid w:val="00D04A75"/>
    <w:rsid w:val="00D05345"/>
    <w:rsid w:val="00D0642A"/>
    <w:rsid w:val="00D100B3"/>
    <w:rsid w:val="00D11106"/>
    <w:rsid w:val="00D113BD"/>
    <w:rsid w:val="00D11832"/>
    <w:rsid w:val="00D11B1F"/>
    <w:rsid w:val="00D11B56"/>
    <w:rsid w:val="00D15C38"/>
    <w:rsid w:val="00D168F2"/>
    <w:rsid w:val="00D17259"/>
    <w:rsid w:val="00D20979"/>
    <w:rsid w:val="00D2223E"/>
    <w:rsid w:val="00D2392E"/>
    <w:rsid w:val="00D24436"/>
    <w:rsid w:val="00D25AB2"/>
    <w:rsid w:val="00D30FB8"/>
    <w:rsid w:val="00D32D14"/>
    <w:rsid w:val="00D355A9"/>
    <w:rsid w:val="00D3702B"/>
    <w:rsid w:val="00D37F7E"/>
    <w:rsid w:val="00D40283"/>
    <w:rsid w:val="00D43BB0"/>
    <w:rsid w:val="00D43C6D"/>
    <w:rsid w:val="00D44D9F"/>
    <w:rsid w:val="00D46D75"/>
    <w:rsid w:val="00D47B5C"/>
    <w:rsid w:val="00D5220F"/>
    <w:rsid w:val="00D524FE"/>
    <w:rsid w:val="00D52812"/>
    <w:rsid w:val="00D54BCF"/>
    <w:rsid w:val="00D556F1"/>
    <w:rsid w:val="00D57A1F"/>
    <w:rsid w:val="00D61CE7"/>
    <w:rsid w:val="00D61E8C"/>
    <w:rsid w:val="00D62753"/>
    <w:rsid w:val="00D631F2"/>
    <w:rsid w:val="00D66AA1"/>
    <w:rsid w:val="00D6709E"/>
    <w:rsid w:val="00D71051"/>
    <w:rsid w:val="00D7328D"/>
    <w:rsid w:val="00D73FDA"/>
    <w:rsid w:val="00D742EB"/>
    <w:rsid w:val="00D74873"/>
    <w:rsid w:val="00D74F38"/>
    <w:rsid w:val="00D75A43"/>
    <w:rsid w:val="00D75FFE"/>
    <w:rsid w:val="00D76CAF"/>
    <w:rsid w:val="00D80F7E"/>
    <w:rsid w:val="00D81C42"/>
    <w:rsid w:val="00D83303"/>
    <w:rsid w:val="00D83CD5"/>
    <w:rsid w:val="00D84112"/>
    <w:rsid w:val="00D84B45"/>
    <w:rsid w:val="00D9064F"/>
    <w:rsid w:val="00D907BF"/>
    <w:rsid w:val="00D90B20"/>
    <w:rsid w:val="00D926FF"/>
    <w:rsid w:val="00D93BFF"/>
    <w:rsid w:val="00D95E68"/>
    <w:rsid w:val="00D96939"/>
    <w:rsid w:val="00DA095D"/>
    <w:rsid w:val="00DA15B8"/>
    <w:rsid w:val="00DA35C5"/>
    <w:rsid w:val="00DA4931"/>
    <w:rsid w:val="00DA502B"/>
    <w:rsid w:val="00DA5214"/>
    <w:rsid w:val="00DA697B"/>
    <w:rsid w:val="00DB0352"/>
    <w:rsid w:val="00DB171D"/>
    <w:rsid w:val="00DB33B3"/>
    <w:rsid w:val="00DB3D8A"/>
    <w:rsid w:val="00DB4F6D"/>
    <w:rsid w:val="00DB6C11"/>
    <w:rsid w:val="00DC0285"/>
    <w:rsid w:val="00DC0702"/>
    <w:rsid w:val="00DC0C07"/>
    <w:rsid w:val="00DC1DF4"/>
    <w:rsid w:val="00DC4F60"/>
    <w:rsid w:val="00DC5590"/>
    <w:rsid w:val="00DC61AB"/>
    <w:rsid w:val="00DC6C9A"/>
    <w:rsid w:val="00DC7A3D"/>
    <w:rsid w:val="00DC7C97"/>
    <w:rsid w:val="00DC7CC1"/>
    <w:rsid w:val="00DC7E61"/>
    <w:rsid w:val="00DC7F52"/>
    <w:rsid w:val="00DD023F"/>
    <w:rsid w:val="00DD07AF"/>
    <w:rsid w:val="00DD0EA9"/>
    <w:rsid w:val="00DD22F3"/>
    <w:rsid w:val="00DD305C"/>
    <w:rsid w:val="00DD3BB9"/>
    <w:rsid w:val="00DD3EA1"/>
    <w:rsid w:val="00DD4642"/>
    <w:rsid w:val="00DD6172"/>
    <w:rsid w:val="00DD7728"/>
    <w:rsid w:val="00DE073C"/>
    <w:rsid w:val="00DE08FB"/>
    <w:rsid w:val="00DE094A"/>
    <w:rsid w:val="00DE0B71"/>
    <w:rsid w:val="00DE34A9"/>
    <w:rsid w:val="00DE5BC7"/>
    <w:rsid w:val="00DE6195"/>
    <w:rsid w:val="00DE7781"/>
    <w:rsid w:val="00DE7ED1"/>
    <w:rsid w:val="00DF1128"/>
    <w:rsid w:val="00DF442E"/>
    <w:rsid w:val="00DF47CE"/>
    <w:rsid w:val="00DF4C32"/>
    <w:rsid w:val="00DF77FE"/>
    <w:rsid w:val="00DF7BDF"/>
    <w:rsid w:val="00E00E5C"/>
    <w:rsid w:val="00E01CF9"/>
    <w:rsid w:val="00E04073"/>
    <w:rsid w:val="00E06253"/>
    <w:rsid w:val="00E11083"/>
    <w:rsid w:val="00E11F18"/>
    <w:rsid w:val="00E124BF"/>
    <w:rsid w:val="00E13AAA"/>
    <w:rsid w:val="00E15287"/>
    <w:rsid w:val="00E16747"/>
    <w:rsid w:val="00E16C71"/>
    <w:rsid w:val="00E20085"/>
    <w:rsid w:val="00E2111E"/>
    <w:rsid w:val="00E2123A"/>
    <w:rsid w:val="00E21255"/>
    <w:rsid w:val="00E216C8"/>
    <w:rsid w:val="00E22DBC"/>
    <w:rsid w:val="00E23AF9"/>
    <w:rsid w:val="00E24E6C"/>
    <w:rsid w:val="00E26BF9"/>
    <w:rsid w:val="00E27384"/>
    <w:rsid w:val="00E32CCF"/>
    <w:rsid w:val="00E336FC"/>
    <w:rsid w:val="00E344F1"/>
    <w:rsid w:val="00E3503B"/>
    <w:rsid w:val="00E353D4"/>
    <w:rsid w:val="00E36BB6"/>
    <w:rsid w:val="00E372C0"/>
    <w:rsid w:val="00E372E3"/>
    <w:rsid w:val="00E37514"/>
    <w:rsid w:val="00E40FA3"/>
    <w:rsid w:val="00E41A83"/>
    <w:rsid w:val="00E41EB7"/>
    <w:rsid w:val="00E41F22"/>
    <w:rsid w:val="00E41F6E"/>
    <w:rsid w:val="00E42F58"/>
    <w:rsid w:val="00E438FA"/>
    <w:rsid w:val="00E47CCD"/>
    <w:rsid w:val="00E50557"/>
    <w:rsid w:val="00E52DC8"/>
    <w:rsid w:val="00E531FC"/>
    <w:rsid w:val="00E53E98"/>
    <w:rsid w:val="00E53E9D"/>
    <w:rsid w:val="00E5512E"/>
    <w:rsid w:val="00E56B8D"/>
    <w:rsid w:val="00E601CA"/>
    <w:rsid w:val="00E60B22"/>
    <w:rsid w:val="00E60F2D"/>
    <w:rsid w:val="00E61358"/>
    <w:rsid w:val="00E63900"/>
    <w:rsid w:val="00E6394C"/>
    <w:rsid w:val="00E65B23"/>
    <w:rsid w:val="00E65F31"/>
    <w:rsid w:val="00E67370"/>
    <w:rsid w:val="00E71093"/>
    <w:rsid w:val="00E719EC"/>
    <w:rsid w:val="00E71D42"/>
    <w:rsid w:val="00E71FAD"/>
    <w:rsid w:val="00E72530"/>
    <w:rsid w:val="00E7294E"/>
    <w:rsid w:val="00E72E25"/>
    <w:rsid w:val="00E731AE"/>
    <w:rsid w:val="00E73F69"/>
    <w:rsid w:val="00E750CA"/>
    <w:rsid w:val="00E77C2D"/>
    <w:rsid w:val="00E82008"/>
    <w:rsid w:val="00E83533"/>
    <w:rsid w:val="00E93BEB"/>
    <w:rsid w:val="00E955A7"/>
    <w:rsid w:val="00EA0C41"/>
    <w:rsid w:val="00EA0CDF"/>
    <w:rsid w:val="00EA1EA7"/>
    <w:rsid w:val="00EA3409"/>
    <w:rsid w:val="00EA40D4"/>
    <w:rsid w:val="00EA6B90"/>
    <w:rsid w:val="00EB0F38"/>
    <w:rsid w:val="00EB3629"/>
    <w:rsid w:val="00EB5F70"/>
    <w:rsid w:val="00EB6994"/>
    <w:rsid w:val="00EC16DA"/>
    <w:rsid w:val="00EC370D"/>
    <w:rsid w:val="00EC48C7"/>
    <w:rsid w:val="00EC5F39"/>
    <w:rsid w:val="00EC62C2"/>
    <w:rsid w:val="00EC7B77"/>
    <w:rsid w:val="00ED13AE"/>
    <w:rsid w:val="00ED1A6B"/>
    <w:rsid w:val="00ED2F18"/>
    <w:rsid w:val="00ED466D"/>
    <w:rsid w:val="00ED6ABB"/>
    <w:rsid w:val="00EE11BB"/>
    <w:rsid w:val="00EE1820"/>
    <w:rsid w:val="00EE23CE"/>
    <w:rsid w:val="00EE315E"/>
    <w:rsid w:val="00EE70C2"/>
    <w:rsid w:val="00EF0DFD"/>
    <w:rsid w:val="00EF1084"/>
    <w:rsid w:val="00EF1190"/>
    <w:rsid w:val="00EF284C"/>
    <w:rsid w:val="00EF2BF4"/>
    <w:rsid w:val="00EF62B6"/>
    <w:rsid w:val="00F009C7"/>
    <w:rsid w:val="00F0189F"/>
    <w:rsid w:val="00F0194E"/>
    <w:rsid w:val="00F02F6F"/>
    <w:rsid w:val="00F041F3"/>
    <w:rsid w:val="00F113CC"/>
    <w:rsid w:val="00F11B33"/>
    <w:rsid w:val="00F11C51"/>
    <w:rsid w:val="00F122A8"/>
    <w:rsid w:val="00F125AB"/>
    <w:rsid w:val="00F138FF"/>
    <w:rsid w:val="00F13AE2"/>
    <w:rsid w:val="00F154E1"/>
    <w:rsid w:val="00F17AFB"/>
    <w:rsid w:val="00F2202E"/>
    <w:rsid w:val="00F246A0"/>
    <w:rsid w:val="00F26226"/>
    <w:rsid w:val="00F27B82"/>
    <w:rsid w:val="00F30F62"/>
    <w:rsid w:val="00F313DF"/>
    <w:rsid w:val="00F319A4"/>
    <w:rsid w:val="00F31FF6"/>
    <w:rsid w:val="00F339AF"/>
    <w:rsid w:val="00F3436A"/>
    <w:rsid w:val="00F34437"/>
    <w:rsid w:val="00F34783"/>
    <w:rsid w:val="00F357E4"/>
    <w:rsid w:val="00F44854"/>
    <w:rsid w:val="00F44983"/>
    <w:rsid w:val="00F45799"/>
    <w:rsid w:val="00F466C8"/>
    <w:rsid w:val="00F47288"/>
    <w:rsid w:val="00F47954"/>
    <w:rsid w:val="00F50723"/>
    <w:rsid w:val="00F508F5"/>
    <w:rsid w:val="00F51113"/>
    <w:rsid w:val="00F51226"/>
    <w:rsid w:val="00F5173E"/>
    <w:rsid w:val="00F52DCC"/>
    <w:rsid w:val="00F52E9A"/>
    <w:rsid w:val="00F5491C"/>
    <w:rsid w:val="00F55DCD"/>
    <w:rsid w:val="00F61F35"/>
    <w:rsid w:val="00F64CD4"/>
    <w:rsid w:val="00F66401"/>
    <w:rsid w:val="00F66A80"/>
    <w:rsid w:val="00F67AAE"/>
    <w:rsid w:val="00F74DA8"/>
    <w:rsid w:val="00F75382"/>
    <w:rsid w:val="00F77A00"/>
    <w:rsid w:val="00F80462"/>
    <w:rsid w:val="00F837F5"/>
    <w:rsid w:val="00F85727"/>
    <w:rsid w:val="00F85AAC"/>
    <w:rsid w:val="00F913C4"/>
    <w:rsid w:val="00F930D6"/>
    <w:rsid w:val="00FA17EB"/>
    <w:rsid w:val="00FA2E66"/>
    <w:rsid w:val="00FA47AC"/>
    <w:rsid w:val="00FA719E"/>
    <w:rsid w:val="00FA77C9"/>
    <w:rsid w:val="00FB0088"/>
    <w:rsid w:val="00FB4043"/>
    <w:rsid w:val="00FB448E"/>
    <w:rsid w:val="00FB4E80"/>
    <w:rsid w:val="00FB5E10"/>
    <w:rsid w:val="00FB62E2"/>
    <w:rsid w:val="00FB66D7"/>
    <w:rsid w:val="00FB7982"/>
    <w:rsid w:val="00FC0AED"/>
    <w:rsid w:val="00FC1B2E"/>
    <w:rsid w:val="00FC316B"/>
    <w:rsid w:val="00FC446D"/>
    <w:rsid w:val="00FD0D3B"/>
    <w:rsid w:val="00FD1948"/>
    <w:rsid w:val="00FD1AEC"/>
    <w:rsid w:val="00FD20D2"/>
    <w:rsid w:val="00FD3B2C"/>
    <w:rsid w:val="00FD3EBB"/>
    <w:rsid w:val="00FD5520"/>
    <w:rsid w:val="00FD6606"/>
    <w:rsid w:val="00FD6978"/>
    <w:rsid w:val="00FD748B"/>
    <w:rsid w:val="00FE43C7"/>
    <w:rsid w:val="00FE6620"/>
    <w:rsid w:val="00FE7456"/>
    <w:rsid w:val="00FF06FA"/>
    <w:rsid w:val="00FF2B54"/>
    <w:rsid w:val="00FF572C"/>
    <w:rsid w:val="00FF71E8"/>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1D87E"/>
  <w15:docId w15:val="{560C96B7-0B3C-4614-BF7F-9B0B7B50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ABD"/>
    <w:pPr>
      <w:spacing w:after="0" w:line="240" w:lineRule="auto"/>
    </w:pPr>
    <w:rPr>
      <w:rFonts w:ascii="Times New Roman" w:eastAsia="Times New Roman" w:hAnsi="Times New Roman" w:cs="Times New Roman"/>
      <w:sz w:val="24"/>
      <w:szCs w:val="24"/>
      <w:lang w:bidi="hi-IN"/>
    </w:rPr>
  </w:style>
  <w:style w:type="paragraph" w:styleId="Heading1">
    <w:name w:val="heading 1"/>
    <w:basedOn w:val="Normal"/>
    <w:next w:val="Normal"/>
    <w:link w:val="Heading1Char"/>
    <w:uiPriority w:val="9"/>
    <w:qFormat/>
    <w:rsid w:val="00D62753"/>
    <w:pPr>
      <w:keepNext/>
      <w:keepLines/>
      <w:suppressAutoHyphens/>
      <w:spacing w:before="240"/>
      <w:outlineLvl w:val="0"/>
    </w:pPr>
    <w:rPr>
      <w:rFonts w:asciiTheme="majorHAnsi" w:eastAsiaTheme="majorEastAsia" w:hAnsiTheme="majorHAnsi" w:cstheme="majorBidi"/>
      <w:color w:val="2F5496" w:themeColor="accent1" w:themeShade="BF"/>
      <w:kern w:val="1"/>
      <w:sz w:val="32"/>
      <w:szCs w:val="32"/>
      <w:lang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53"/>
    <w:rPr>
      <w:rFonts w:asciiTheme="majorHAnsi" w:eastAsiaTheme="majorEastAsia" w:hAnsiTheme="majorHAnsi" w:cstheme="majorBidi"/>
      <w:color w:val="2F5496" w:themeColor="accent1" w:themeShade="BF"/>
      <w:kern w:val="1"/>
      <w:sz w:val="32"/>
      <w:szCs w:val="32"/>
      <w:lang w:eastAsia="ar-SA"/>
    </w:rPr>
  </w:style>
  <w:style w:type="numbering" w:customStyle="1" w:styleId="NoList1">
    <w:name w:val="No List1"/>
    <w:next w:val="NoList"/>
    <w:uiPriority w:val="99"/>
    <w:semiHidden/>
    <w:unhideWhenUsed/>
    <w:rsid w:val="00D62753"/>
  </w:style>
  <w:style w:type="character" w:customStyle="1" w:styleId="ListLabel1">
    <w:name w:val="ListLabel 1"/>
    <w:rsid w:val="00D62753"/>
    <w:rPr>
      <w:rFonts w:eastAsia="Arial Unicode MS" w:cs="Arial"/>
    </w:rPr>
  </w:style>
  <w:style w:type="character" w:customStyle="1" w:styleId="Absatz-Standardschriftart">
    <w:name w:val="Absatz-Standardschriftart"/>
    <w:rsid w:val="00D62753"/>
  </w:style>
  <w:style w:type="character" w:customStyle="1" w:styleId="BalloonTextChar">
    <w:name w:val="Balloon Text Char"/>
    <w:rsid w:val="00D62753"/>
    <w:rPr>
      <w:rFonts w:ascii="Tahoma" w:eastAsia="Arial Unicode MS" w:hAnsi="Tahoma" w:cs="Tahoma"/>
      <w:kern w:val="1"/>
      <w:sz w:val="16"/>
      <w:szCs w:val="16"/>
      <w:lang w:val="en-US" w:eastAsia="ar-SA" w:bidi="ar-SA"/>
    </w:rPr>
  </w:style>
  <w:style w:type="character" w:customStyle="1" w:styleId="FooterChar">
    <w:name w:val="Footer Char"/>
    <w:basedOn w:val="DefaultParagraphFont"/>
    <w:uiPriority w:val="99"/>
    <w:rsid w:val="00D62753"/>
    <w:rPr>
      <w:rFonts w:ascii="Calibri" w:hAnsi="Calibri"/>
      <w:sz w:val="22"/>
      <w:szCs w:val="22"/>
      <w:lang w:val="en-US"/>
    </w:rPr>
  </w:style>
  <w:style w:type="paragraph" w:customStyle="1" w:styleId="Heading">
    <w:name w:val="Heading"/>
    <w:basedOn w:val="Normal"/>
    <w:next w:val="BodyText"/>
    <w:rsid w:val="00D62753"/>
    <w:pPr>
      <w:keepNext/>
      <w:suppressAutoHyphens/>
      <w:spacing w:before="240" w:after="120"/>
    </w:pPr>
    <w:rPr>
      <w:rFonts w:ascii="Arial" w:eastAsia="MS Mincho" w:hAnsi="Arial" w:cs="Tahoma"/>
      <w:kern w:val="1"/>
      <w:sz w:val="28"/>
      <w:szCs w:val="28"/>
      <w:lang w:eastAsia="ar-SA" w:bidi="ar-SA"/>
    </w:rPr>
  </w:style>
  <w:style w:type="paragraph" w:styleId="BodyText">
    <w:name w:val="Body Text"/>
    <w:basedOn w:val="Normal"/>
    <w:link w:val="BodyTextChar"/>
    <w:rsid w:val="00D62753"/>
    <w:pPr>
      <w:suppressAutoHyphens/>
      <w:spacing w:after="120"/>
    </w:pPr>
    <w:rPr>
      <w:rFonts w:ascii="Arial" w:eastAsia="Arial Unicode MS" w:hAnsi="Arial" w:cs="Tahoma"/>
      <w:kern w:val="1"/>
      <w:lang w:eastAsia="ar-SA" w:bidi="ar-SA"/>
    </w:rPr>
  </w:style>
  <w:style w:type="character" w:customStyle="1" w:styleId="BodyTextChar">
    <w:name w:val="Body Text Char"/>
    <w:basedOn w:val="DefaultParagraphFont"/>
    <w:link w:val="BodyText"/>
    <w:rsid w:val="00D62753"/>
    <w:rPr>
      <w:rFonts w:ascii="Arial" w:eastAsia="Arial Unicode MS" w:hAnsi="Arial" w:cs="Tahoma"/>
      <w:kern w:val="1"/>
      <w:sz w:val="24"/>
      <w:szCs w:val="24"/>
      <w:lang w:eastAsia="ar-SA"/>
    </w:rPr>
  </w:style>
  <w:style w:type="paragraph" w:styleId="List">
    <w:name w:val="List"/>
    <w:basedOn w:val="BodyText"/>
    <w:rsid w:val="00D62753"/>
  </w:style>
  <w:style w:type="paragraph" w:styleId="Caption">
    <w:name w:val="caption"/>
    <w:basedOn w:val="Normal"/>
    <w:qFormat/>
    <w:rsid w:val="00D62753"/>
    <w:pPr>
      <w:suppressLineNumbers/>
      <w:suppressAutoHyphens/>
      <w:spacing w:before="120" w:after="120"/>
    </w:pPr>
    <w:rPr>
      <w:rFonts w:ascii="Arial" w:eastAsia="Arial Unicode MS" w:hAnsi="Arial" w:cs="Tahoma"/>
      <w:i/>
      <w:iCs/>
      <w:kern w:val="1"/>
      <w:lang w:eastAsia="ar-SA" w:bidi="ar-SA"/>
    </w:rPr>
  </w:style>
  <w:style w:type="paragraph" w:customStyle="1" w:styleId="Index">
    <w:name w:val="Index"/>
    <w:basedOn w:val="Normal"/>
    <w:rsid w:val="00D62753"/>
    <w:pPr>
      <w:suppressLineNumbers/>
      <w:suppressAutoHyphens/>
    </w:pPr>
    <w:rPr>
      <w:rFonts w:ascii="Arial" w:eastAsia="Arial Unicode MS" w:hAnsi="Arial" w:cs="Tahoma"/>
      <w:kern w:val="1"/>
      <w:lang w:eastAsia="ar-SA" w:bidi="ar-SA"/>
    </w:rPr>
  </w:style>
  <w:style w:type="paragraph" w:customStyle="1" w:styleId="Caption1">
    <w:name w:val="Caption1"/>
    <w:basedOn w:val="Normal"/>
    <w:rsid w:val="00D62753"/>
    <w:pPr>
      <w:suppressLineNumbers/>
      <w:suppressAutoHyphens/>
      <w:spacing w:before="120" w:after="120"/>
    </w:pPr>
    <w:rPr>
      <w:rFonts w:ascii="Arial" w:eastAsia="Arial Unicode MS" w:hAnsi="Arial" w:cs="Tahoma"/>
      <w:i/>
      <w:iCs/>
      <w:kern w:val="1"/>
      <w:lang w:eastAsia="ar-SA" w:bidi="ar-SA"/>
    </w:rPr>
  </w:style>
  <w:style w:type="paragraph" w:customStyle="1" w:styleId="Caption11">
    <w:name w:val="Caption11"/>
    <w:basedOn w:val="Normal"/>
    <w:rsid w:val="00D62753"/>
    <w:pPr>
      <w:suppressLineNumbers/>
      <w:suppressAutoHyphens/>
      <w:spacing w:before="120" w:after="120"/>
    </w:pPr>
    <w:rPr>
      <w:rFonts w:ascii="Arial" w:eastAsia="Arial Unicode MS" w:hAnsi="Arial" w:cs="Tahoma"/>
      <w:i/>
      <w:iCs/>
      <w:kern w:val="1"/>
      <w:lang w:eastAsia="ar-SA" w:bidi="ar-SA"/>
    </w:rPr>
  </w:style>
  <w:style w:type="paragraph" w:styleId="NoSpacing">
    <w:name w:val="No Spacing"/>
    <w:uiPriority w:val="1"/>
    <w:qFormat/>
    <w:rsid w:val="00D62753"/>
    <w:pPr>
      <w:suppressAutoHyphens/>
      <w:spacing w:after="0" w:line="100" w:lineRule="atLeast"/>
    </w:pPr>
    <w:rPr>
      <w:rFonts w:ascii="Calibri" w:eastAsia="Lucida Sans Unicode" w:hAnsi="Calibri" w:cs="Tahoma"/>
      <w:kern w:val="1"/>
      <w:szCs w:val="20"/>
      <w:lang w:eastAsia="hi-IN" w:bidi="hi-IN"/>
    </w:rPr>
  </w:style>
  <w:style w:type="paragraph" w:styleId="Title">
    <w:name w:val="Title"/>
    <w:basedOn w:val="Normal"/>
    <w:next w:val="Subtitle"/>
    <w:link w:val="TitleChar"/>
    <w:qFormat/>
    <w:rsid w:val="00D62753"/>
    <w:pPr>
      <w:pBdr>
        <w:bottom w:val="single" w:sz="8" w:space="0" w:color="808080"/>
      </w:pBdr>
      <w:suppressAutoHyphens/>
      <w:spacing w:after="300" w:line="100" w:lineRule="atLeast"/>
      <w:jc w:val="center"/>
    </w:pPr>
    <w:rPr>
      <w:rFonts w:ascii="Cambria" w:eastAsia="Arial Unicode MS" w:hAnsi="Cambria" w:cs="SimSun"/>
      <w:b/>
      <w:bCs/>
      <w:color w:val="17365D"/>
      <w:spacing w:val="5"/>
      <w:kern w:val="1"/>
      <w:sz w:val="52"/>
      <w:szCs w:val="47"/>
      <w:lang w:eastAsia="ar-SA" w:bidi="ar-SA"/>
    </w:rPr>
  </w:style>
  <w:style w:type="character" w:customStyle="1" w:styleId="TitleChar">
    <w:name w:val="Title Char"/>
    <w:basedOn w:val="DefaultParagraphFont"/>
    <w:link w:val="Title"/>
    <w:rsid w:val="00D62753"/>
    <w:rPr>
      <w:rFonts w:ascii="Cambria" w:eastAsia="Arial Unicode MS" w:hAnsi="Cambria" w:cs="SimSun"/>
      <w:b/>
      <w:bCs/>
      <w:color w:val="17365D"/>
      <w:spacing w:val="5"/>
      <w:kern w:val="1"/>
      <w:sz w:val="52"/>
      <w:szCs w:val="47"/>
      <w:lang w:eastAsia="ar-SA"/>
    </w:rPr>
  </w:style>
  <w:style w:type="paragraph" w:styleId="Subtitle">
    <w:name w:val="Subtitle"/>
    <w:basedOn w:val="Heading"/>
    <w:next w:val="BodyText"/>
    <w:link w:val="SubtitleChar"/>
    <w:qFormat/>
    <w:rsid w:val="00D62753"/>
    <w:pPr>
      <w:jc w:val="center"/>
    </w:pPr>
    <w:rPr>
      <w:i/>
      <w:iCs/>
    </w:rPr>
  </w:style>
  <w:style w:type="character" w:customStyle="1" w:styleId="SubtitleChar">
    <w:name w:val="Subtitle Char"/>
    <w:basedOn w:val="DefaultParagraphFont"/>
    <w:link w:val="Subtitle"/>
    <w:rsid w:val="00D62753"/>
    <w:rPr>
      <w:rFonts w:ascii="Arial" w:eastAsia="MS Mincho" w:hAnsi="Arial" w:cs="Tahoma"/>
      <w:i/>
      <w:iCs/>
      <w:kern w:val="1"/>
      <w:sz w:val="28"/>
      <w:szCs w:val="28"/>
      <w:lang w:eastAsia="ar-SA"/>
    </w:rPr>
  </w:style>
  <w:style w:type="paragraph" w:styleId="ListParagraph">
    <w:name w:val="List Paragraph"/>
    <w:basedOn w:val="Normal"/>
    <w:uiPriority w:val="34"/>
    <w:qFormat/>
    <w:rsid w:val="00D62753"/>
    <w:pPr>
      <w:suppressAutoHyphens/>
      <w:ind w:left="720"/>
    </w:pPr>
    <w:rPr>
      <w:rFonts w:ascii="Calibri" w:eastAsia="Calibri" w:hAnsi="Calibri" w:cs="Calibri"/>
      <w:kern w:val="1"/>
      <w:szCs w:val="22"/>
      <w:lang w:eastAsia="ar-SA" w:bidi="ar-SA"/>
    </w:rPr>
  </w:style>
  <w:style w:type="paragraph" w:customStyle="1" w:styleId="TableContents">
    <w:name w:val="Table Contents"/>
    <w:basedOn w:val="Normal"/>
    <w:rsid w:val="00D62753"/>
    <w:pPr>
      <w:suppressLineNumbers/>
      <w:suppressAutoHyphens/>
      <w:spacing w:line="100" w:lineRule="atLeast"/>
    </w:pPr>
    <w:rPr>
      <w:rFonts w:ascii="Arial" w:eastAsia="Arial Unicode MS" w:hAnsi="Arial"/>
      <w:kern w:val="1"/>
      <w:lang w:eastAsia="ar-SA" w:bidi="ar-SA"/>
    </w:rPr>
  </w:style>
  <w:style w:type="paragraph" w:customStyle="1" w:styleId="TableHeading">
    <w:name w:val="Table Heading"/>
    <w:basedOn w:val="TableContents"/>
    <w:rsid w:val="00D62753"/>
    <w:pPr>
      <w:jc w:val="center"/>
    </w:pPr>
    <w:rPr>
      <w:b/>
      <w:bCs/>
    </w:rPr>
  </w:style>
  <w:style w:type="paragraph" w:styleId="BalloonText">
    <w:name w:val="Balloon Text"/>
    <w:basedOn w:val="Normal"/>
    <w:link w:val="BalloonTextChar1"/>
    <w:rsid w:val="00D62753"/>
    <w:pPr>
      <w:suppressAutoHyphens/>
    </w:pPr>
    <w:rPr>
      <w:rFonts w:ascii="Tahoma" w:eastAsia="Arial Unicode MS" w:hAnsi="Tahoma" w:cs="Tahoma"/>
      <w:kern w:val="1"/>
      <w:sz w:val="16"/>
      <w:szCs w:val="16"/>
      <w:lang w:eastAsia="ar-SA" w:bidi="ar-SA"/>
    </w:rPr>
  </w:style>
  <w:style w:type="character" w:customStyle="1" w:styleId="BalloonTextChar1">
    <w:name w:val="Balloon Text Char1"/>
    <w:basedOn w:val="DefaultParagraphFont"/>
    <w:link w:val="BalloonText"/>
    <w:rsid w:val="00D62753"/>
    <w:rPr>
      <w:rFonts w:ascii="Tahoma" w:eastAsia="Arial Unicode MS" w:hAnsi="Tahoma" w:cs="Tahoma"/>
      <w:kern w:val="1"/>
      <w:sz w:val="16"/>
      <w:szCs w:val="16"/>
      <w:lang w:eastAsia="ar-SA"/>
    </w:rPr>
  </w:style>
  <w:style w:type="paragraph" w:styleId="Footer">
    <w:name w:val="footer"/>
    <w:basedOn w:val="Normal"/>
    <w:link w:val="FooterChar1"/>
    <w:uiPriority w:val="99"/>
    <w:rsid w:val="00D62753"/>
    <w:pPr>
      <w:suppressLineNumbers/>
      <w:tabs>
        <w:tab w:val="center" w:pos="4680"/>
        <w:tab w:val="right" w:pos="9360"/>
      </w:tabs>
    </w:pPr>
    <w:rPr>
      <w:rFonts w:ascii="Calibri" w:eastAsia="Arial Unicode MS" w:hAnsi="Calibri" w:cs="Tahoma"/>
      <w:kern w:val="1"/>
      <w:sz w:val="22"/>
      <w:szCs w:val="22"/>
      <w:lang w:eastAsia="ar-SA" w:bidi="ar-SA"/>
    </w:rPr>
  </w:style>
  <w:style w:type="character" w:customStyle="1" w:styleId="FooterChar1">
    <w:name w:val="Footer Char1"/>
    <w:basedOn w:val="DefaultParagraphFont"/>
    <w:link w:val="Footer"/>
    <w:uiPriority w:val="99"/>
    <w:rsid w:val="00D62753"/>
    <w:rPr>
      <w:rFonts w:ascii="Calibri" w:eastAsia="Arial Unicode MS" w:hAnsi="Calibri" w:cs="Tahoma"/>
      <w:kern w:val="1"/>
      <w:lang w:eastAsia="ar-SA"/>
    </w:rPr>
  </w:style>
  <w:style w:type="table" w:styleId="TableGrid">
    <w:name w:val="Table Grid"/>
    <w:basedOn w:val="TableNormal"/>
    <w:uiPriority w:val="59"/>
    <w:rsid w:val="00D62753"/>
    <w:pPr>
      <w:spacing w:after="0" w:line="240" w:lineRule="auto"/>
    </w:pPr>
    <w:rPr>
      <w:rFonts w:ascii="Times New Roman" w:eastAsia="Times New Roman" w:hAnsi="Times New Roman" w:cs="Times New Roman"/>
      <w:sz w:val="20"/>
      <w:szCs w:val="20"/>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Text">
    <w:name w:val="Default Text"/>
    <w:rsid w:val="00D62753"/>
    <w:pPr>
      <w:widowControl w:val="0"/>
      <w:suppressAutoHyphens/>
      <w:autoSpaceDN w:val="0"/>
      <w:spacing w:after="0" w:line="240" w:lineRule="auto"/>
      <w:textAlignment w:val="baseline"/>
    </w:pPr>
    <w:rPr>
      <w:rFonts w:ascii="Arial" w:eastAsia="Arial Unicode MS" w:hAnsi="Arial" w:cs="Times New Roman"/>
      <w:kern w:val="3"/>
      <w:sz w:val="24"/>
      <w:szCs w:val="24"/>
      <w:lang w:eastAsia="en-IN"/>
    </w:rPr>
  </w:style>
  <w:style w:type="paragraph" w:styleId="Header">
    <w:name w:val="header"/>
    <w:basedOn w:val="Normal"/>
    <w:link w:val="HeaderChar"/>
    <w:uiPriority w:val="99"/>
    <w:unhideWhenUsed/>
    <w:rsid w:val="00D62753"/>
    <w:pPr>
      <w:tabs>
        <w:tab w:val="center" w:pos="4513"/>
        <w:tab w:val="right" w:pos="9026"/>
      </w:tabs>
      <w:suppressAutoHyphens/>
    </w:pPr>
    <w:rPr>
      <w:rFonts w:ascii="Arial" w:eastAsia="Arial Unicode MS" w:hAnsi="Arial" w:cs="Tahoma"/>
      <w:kern w:val="1"/>
      <w:lang w:eastAsia="ar-SA" w:bidi="ar-SA"/>
    </w:rPr>
  </w:style>
  <w:style w:type="character" w:customStyle="1" w:styleId="HeaderChar">
    <w:name w:val="Header Char"/>
    <w:basedOn w:val="DefaultParagraphFont"/>
    <w:link w:val="Header"/>
    <w:uiPriority w:val="99"/>
    <w:rsid w:val="00D62753"/>
    <w:rPr>
      <w:rFonts w:ascii="Arial" w:eastAsia="Arial Unicode MS" w:hAnsi="Arial" w:cs="Tahoma"/>
      <w:kern w:val="1"/>
      <w:sz w:val="24"/>
      <w:szCs w:val="24"/>
      <w:lang w:eastAsia="ar-SA"/>
    </w:rPr>
  </w:style>
  <w:style w:type="table" w:customStyle="1" w:styleId="PlainTable11">
    <w:name w:val="Plain Table 11"/>
    <w:basedOn w:val="TableNormal"/>
    <w:uiPriority w:val="41"/>
    <w:rsid w:val="00D6275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D6275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D6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C7B77"/>
    <w:pPr>
      <w:spacing w:before="240" w:after="180" w:line="300" w:lineRule="atLeast"/>
    </w:pPr>
    <w:rPr>
      <w:sz w:val="23"/>
      <w:szCs w:val="23"/>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4462">
      <w:bodyDiv w:val="1"/>
      <w:marLeft w:val="0"/>
      <w:marRight w:val="0"/>
      <w:marTop w:val="0"/>
      <w:marBottom w:val="0"/>
      <w:divBdr>
        <w:top w:val="none" w:sz="0" w:space="0" w:color="auto"/>
        <w:left w:val="none" w:sz="0" w:space="0" w:color="auto"/>
        <w:bottom w:val="none" w:sz="0" w:space="0" w:color="auto"/>
        <w:right w:val="none" w:sz="0" w:space="0" w:color="auto"/>
      </w:divBdr>
    </w:div>
    <w:div w:id="51388141">
      <w:bodyDiv w:val="1"/>
      <w:marLeft w:val="0"/>
      <w:marRight w:val="0"/>
      <w:marTop w:val="0"/>
      <w:marBottom w:val="0"/>
      <w:divBdr>
        <w:top w:val="none" w:sz="0" w:space="0" w:color="auto"/>
        <w:left w:val="none" w:sz="0" w:space="0" w:color="auto"/>
        <w:bottom w:val="none" w:sz="0" w:space="0" w:color="auto"/>
        <w:right w:val="none" w:sz="0" w:space="0" w:color="auto"/>
      </w:divBdr>
    </w:div>
    <w:div w:id="66419467">
      <w:bodyDiv w:val="1"/>
      <w:marLeft w:val="0"/>
      <w:marRight w:val="0"/>
      <w:marTop w:val="0"/>
      <w:marBottom w:val="0"/>
      <w:divBdr>
        <w:top w:val="none" w:sz="0" w:space="0" w:color="auto"/>
        <w:left w:val="none" w:sz="0" w:space="0" w:color="auto"/>
        <w:bottom w:val="none" w:sz="0" w:space="0" w:color="auto"/>
        <w:right w:val="none" w:sz="0" w:space="0" w:color="auto"/>
      </w:divBdr>
    </w:div>
    <w:div w:id="121924697">
      <w:bodyDiv w:val="1"/>
      <w:marLeft w:val="0"/>
      <w:marRight w:val="0"/>
      <w:marTop w:val="0"/>
      <w:marBottom w:val="0"/>
      <w:divBdr>
        <w:top w:val="none" w:sz="0" w:space="0" w:color="auto"/>
        <w:left w:val="none" w:sz="0" w:space="0" w:color="auto"/>
        <w:bottom w:val="none" w:sz="0" w:space="0" w:color="auto"/>
        <w:right w:val="none" w:sz="0" w:space="0" w:color="auto"/>
      </w:divBdr>
    </w:div>
    <w:div w:id="138881639">
      <w:bodyDiv w:val="1"/>
      <w:marLeft w:val="0"/>
      <w:marRight w:val="0"/>
      <w:marTop w:val="0"/>
      <w:marBottom w:val="0"/>
      <w:divBdr>
        <w:top w:val="none" w:sz="0" w:space="0" w:color="auto"/>
        <w:left w:val="none" w:sz="0" w:space="0" w:color="auto"/>
        <w:bottom w:val="none" w:sz="0" w:space="0" w:color="auto"/>
        <w:right w:val="none" w:sz="0" w:space="0" w:color="auto"/>
      </w:divBdr>
    </w:div>
    <w:div w:id="147525332">
      <w:bodyDiv w:val="1"/>
      <w:marLeft w:val="0"/>
      <w:marRight w:val="0"/>
      <w:marTop w:val="0"/>
      <w:marBottom w:val="0"/>
      <w:divBdr>
        <w:top w:val="none" w:sz="0" w:space="0" w:color="auto"/>
        <w:left w:val="none" w:sz="0" w:space="0" w:color="auto"/>
        <w:bottom w:val="none" w:sz="0" w:space="0" w:color="auto"/>
        <w:right w:val="none" w:sz="0" w:space="0" w:color="auto"/>
      </w:divBdr>
    </w:div>
    <w:div w:id="159741021">
      <w:bodyDiv w:val="1"/>
      <w:marLeft w:val="0"/>
      <w:marRight w:val="0"/>
      <w:marTop w:val="0"/>
      <w:marBottom w:val="0"/>
      <w:divBdr>
        <w:top w:val="none" w:sz="0" w:space="0" w:color="auto"/>
        <w:left w:val="none" w:sz="0" w:space="0" w:color="auto"/>
        <w:bottom w:val="none" w:sz="0" w:space="0" w:color="auto"/>
        <w:right w:val="none" w:sz="0" w:space="0" w:color="auto"/>
      </w:divBdr>
    </w:div>
    <w:div w:id="188220549">
      <w:bodyDiv w:val="1"/>
      <w:marLeft w:val="0"/>
      <w:marRight w:val="0"/>
      <w:marTop w:val="0"/>
      <w:marBottom w:val="0"/>
      <w:divBdr>
        <w:top w:val="none" w:sz="0" w:space="0" w:color="auto"/>
        <w:left w:val="none" w:sz="0" w:space="0" w:color="auto"/>
        <w:bottom w:val="none" w:sz="0" w:space="0" w:color="auto"/>
        <w:right w:val="none" w:sz="0" w:space="0" w:color="auto"/>
      </w:divBdr>
    </w:div>
    <w:div w:id="224414277">
      <w:bodyDiv w:val="1"/>
      <w:marLeft w:val="0"/>
      <w:marRight w:val="0"/>
      <w:marTop w:val="0"/>
      <w:marBottom w:val="0"/>
      <w:divBdr>
        <w:top w:val="none" w:sz="0" w:space="0" w:color="auto"/>
        <w:left w:val="none" w:sz="0" w:space="0" w:color="auto"/>
        <w:bottom w:val="none" w:sz="0" w:space="0" w:color="auto"/>
        <w:right w:val="none" w:sz="0" w:space="0" w:color="auto"/>
      </w:divBdr>
    </w:div>
    <w:div w:id="225071237">
      <w:bodyDiv w:val="1"/>
      <w:marLeft w:val="0"/>
      <w:marRight w:val="0"/>
      <w:marTop w:val="0"/>
      <w:marBottom w:val="0"/>
      <w:divBdr>
        <w:top w:val="none" w:sz="0" w:space="0" w:color="auto"/>
        <w:left w:val="none" w:sz="0" w:space="0" w:color="auto"/>
        <w:bottom w:val="none" w:sz="0" w:space="0" w:color="auto"/>
        <w:right w:val="none" w:sz="0" w:space="0" w:color="auto"/>
      </w:divBdr>
    </w:div>
    <w:div w:id="294025337">
      <w:bodyDiv w:val="1"/>
      <w:marLeft w:val="0"/>
      <w:marRight w:val="0"/>
      <w:marTop w:val="0"/>
      <w:marBottom w:val="0"/>
      <w:divBdr>
        <w:top w:val="none" w:sz="0" w:space="0" w:color="auto"/>
        <w:left w:val="none" w:sz="0" w:space="0" w:color="auto"/>
        <w:bottom w:val="none" w:sz="0" w:space="0" w:color="auto"/>
        <w:right w:val="none" w:sz="0" w:space="0" w:color="auto"/>
      </w:divBdr>
    </w:div>
    <w:div w:id="310329787">
      <w:bodyDiv w:val="1"/>
      <w:marLeft w:val="0"/>
      <w:marRight w:val="0"/>
      <w:marTop w:val="0"/>
      <w:marBottom w:val="0"/>
      <w:divBdr>
        <w:top w:val="none" w:sz="0" w:space="0" w:color="auto"/>
        <w:left w:val="none" w:sz="0" w:space="0" w:color="auto"/>
        <w:bottom w:val="none" w:sz="0" w:space="0" w:color="auto"/>
        <w:right w:val="none" w:sz="0" w:space="0" w:color="auto"/>
      </w:divBdr>
    </w:div>
    <w:div w:id="328219359">
      <w:bodyDiv w:val="1"/>
      <w:marLeft w:val="0"/>
      <w:marRight w:val="0"/>
      <w:marTop w:val="0"/>
      <w:marBottom w:val="0"/>
      <w:divBdr>
        <w:top w:val="none" w:sz="0" w:space="0" w:color="auto"/>
        <w:left w:val="none" w:sz="0" w:space="0" w:color="auto"/>
        <w:bottom w:val="none" w:sz="0" w:space="0" w:color="auto"/>
        <w:right w:val="none" w:sz="0" w:space="0" w:color="auto"/>
      </w:divBdr>
    </w:div>
    <w:div w:id="378016352">
      <w:bodyDiv w:val="1"/>
      <w:marLeft w:val="0"/>
      <w:marRight w:val="0"/>
      <w:marTop w:val="0"/>
      <w:marBottom w:val="0"/>
      <w:divBdr>
        <w:top w:val="none" w:sz="0" w:space="0" w:color="auto"/>
        <w:left w:val="none" w:sz="0" w:space="0" w:color="auto"/>
        <w:bottom w:val="none" w:sz="0" w:space="0" w:color="auto"/>
        <w:right w:val="none" w:sz="0" w:space="0" w:color="auto"/>
      </w:divBdr>
    </w:div>
    <w:div w:id="380711744">
      <w:bodyDiv w:val="1"/>
      <w:marLeft w:val="0"/>
      <w:marRight w:val="0"/>
      <w:marTop w:val="0"/>
      <w:marBottom w:val="0"/>
      <w:divBdr>
        <w:top w:val="none" w:sz="0" w:space="0" w:color="auto"/>
        <w:left w:val="none" w:sz="0" w:space="0" w:color="auto"/>
        <w:bottom w:val="none" w:sz="0" w:space="0" w:color="auto"/>
        <w:right w:val="none" w:sz="0" w:space="0" w:color="auto"/>
      </w:divBdr>
    </w:div>
    <w:div w:id="457453540">
      <w:bodyDiv w:val="1"/>
      <w:marLeft w:val="0"/>
      <w:marRight w:val="0"/>
      <w:marTop w:val="0"/>
      <w:marBottom w:val="0"/>
      <w:divBdr>
        <w:top w:val="none" w:sz="0" w:space="0" w:color="auto"/>
        <w:left w:val="none" w:sz="0" w:space="0" w:color="auto"/>
        <w:bottom w:val="none" w:sz="0" w:space="0" w:color="auto"/>
        <w:right w:val="none" w:sz="0" w:space="0" w:color="auto"/>
      </w:divBdr>
    </w:div>
    <w:div w:id="487284500">
      <w:bodyDiv w:val="1"/>
      <w:marLeft w:val="0"/>
      <w:marRight w:val="0"/>
      <w:marTop w:val="0"/>
      <w:marBottom w:val="0"/>
      <w:divBdr>
        <w:top w:val="none" w:sz="0" w:space="0" w:color="auto"/>
        <w:left w:val="none" w:sz="0" w:space="0" w:color="auto"/>
        <w:bottom w:val="none" w:sz="0" w:space="0" w:color="auto"/>
        <w:right w:val="none" w:sz="0" w:space="0" w:color="auto"/>
      </w:divBdr>
    </w:div>
    <w:div w:id="503906734">
      <w:bodyDiv w:val="1"/>
      <w:marLeft w:val="0"/>
      <w:marRight w:val="0"/>
      <w:marTop w:val="0"/>
      <w:marBottom w:val="0"/>
      <w:divBdr>
        <w:top w:val="none" w:sz="0" w:space="0" w:color="auto"/>
        <w:left w:val="none" w:sz="0" w:space="0" w:color="auto"/>
        <w:bottom w:val="none" w:sz="0" w:space="0" w:color="auto"/>
        <w:right w:val="none" w:sz="0" w:space="0" w:color="auto"/>
      </w:divBdr>
    </w:div>
    <w:div w:id="514921220">
      <w:bodyDiv w:val="1"/>
      <w:marLeft w:val="0"/>
      <w:marRight w:val="0"/>
      <w:marTop w:val="0"/>
      <w:marBottom w:val="0"/>
      <w:divBdr>
        <w:top w:val="none" w:sz="0" w:space="0" w:color="auto"/>
        <w:left w:val="none" w:sz="0" w:space="0" w:color="auto"/>
        <w:bottom w:val="none" w:sz="0" w:space="0" w:color="auto"/>
        <w:right w:val="none" w:sz="0" w:space="0" w:color="auto"/>
      </w:divBdr>
    </w:div>
    <w:div w:id="542786174">
      <w:bodyDiv w:val="1"/>
      <w:marLeft w:val="0"/>
      <w:marRight w:val="0"/>
      <w:marTop w:val="0"/>
      <w:marBottom w:val="0"/>
      <w:divBdr>
        <w:top w:val="none" w:sz="0" w:space="0" w:color="auto"/>
        <w:left w:val="none" w:sz="0" w:space="0" w:color="auto"/>
        <w:bottom w:val="none" w:sz="0" w:space="0" w:color="auto"/>
        <w:right w:val="none" w:sz="0" w:space="0" w:color="auto"/>
      </w:divBdr>
    </w:div>
    <w:div w:id="554194653">
      <w:bodyDiv w:val="1"/>
      <w:marLeft w:val="0"/>
      <w:marRight w:val="0"/>
      <w:marTop w:val="0"/>
      <w:marBottom w:val="0"/>
      <w:divBdr>
        <w:top w:val="none" w:sz="0" w:space="0" w:color="auto"/>
        <w:left w:val="none" w:sz="0" w:space="0" w:color="auto"/>
        <w:bottom w:val="none" w:sz="0" w:space="0" w:color="auto"/>
        <w:right w:val="none" w:sz="0" w:space="0" w:color="auto"/>
      </w:divBdr>
    </w:div>
    <w:div w:id="654259726">
      <w:bodyDiv w:val="1"/>
      <w:marLeft w:val="0"/>
      <w:marRight w:val="0"/>
      <w:marTop w:val="0"/>
      <w:marBottom w:val="0"/>
      <w:divBdr>
        <w:top w:val="none" w:sz="0" w:space="0" w:color="auto"/>
        <w:left w:val="none" w:sz="0" w:space="0" w:color="auto"/>
        <w:bottom w:val="none" w:sz="0" w:space="0" w:color="auto"/>
        <w:right w:val="none" w:sz="0" w:space="0" w:color="auto"/>
      </w:divBdr>
    </w:div>
    <w:div w:id="671566724">
      <w:bodyDiv w:val="1"/>
      <w:marLeft w:val="0"/>
      <w:marRight w:val="0"/>
      <w:marTop w:val="0"/>
      <w:marBottom w:val="0"/>
      <w:divBdr>
        <w:top w:val="none" w:sz="0" w:space="0" w:color="auto"/>
        <w:left w:val="none" w:sz="0" w:space="0" w:color="auto"/>
        <w:bottom w:val="none" w:sz="0" w:space="0" w:color="auto"/>
        <w:right w:val="none" w:sz="0" w:space="0" w:color="auto"/>
      </w:divBdr>
    </w:div>
    <w:div w:id="683476085">
      <w:bodyDiv w:val="1"/>
      <w:marLeft w:val="0"/>
      <w:marRight w:val="0"/>
      <w:marTop w:val="0"/>
      <w:marBottom w:val="0"/>
      <w:divBdr>
        <w:top w:val="none" w:sz="0" w:space="0" w:color="auto"/>
        <w:left w:val="none" w:sz="0" w:space="0" w:color="auto"/>
        <w:bottom w:val="none" w:sz="0" w:space="0" w:color="auto"/>
        <w:right w:val="none" w:sz="0" w:space="0" w:color="auto"/>
      </w:divBdr>
    </w:div>
    <w:div w:id="758868158">
      <w:bodyDiv w:val="1"/>
      <w:marLeft w:val="0"/>
      <w:marRight w:val="0"/>
      <w:marTop w:val="0"/>
      <w:marBottom w:val="0"/>
      <w:divBdr>
        <w:top w:val="none" w:sz="0" w:space="0" w:color="auto"/>
        <w:left w:val="none" w:sz="0" w:space="0" w:color="auto"/>
        <w:bottom w:val="none" w:sz="0" w:space="0" w:color="auto"/>
        <w:right w:val="none" w:sz="0" w:space="0" w:color="auto"/>
      </w:divBdr>
    </w:div>
    <w:div w:id="763066746">
      <w:bodyDiv w:val="1"/>
      <w:marLeft w:val="0"/>
      <w:marRight w:val="0"/>
      <w:marTop w:val="0"/>
      <w:marBottom w:val="0"/>
      <w:divBdr>
        <w:top w:val="none" w:sz="0" w:space="0" w:color="auto"/>
        <w:left w:val="none" w:sz="0" w:space="0" w:color="auto"/>
        <w:bottom w:val="none" w:sz="0" w:space="0" w:color="auto"/>
        <w:right w:val="none" w:sz="0" w:space="0" w:color="auto"/>
      </w:divBdr>
    </w:div>
    <w:div w:id="770857438">
      <w:bodyDiv w:val="1"/>
      <w:marLeft w:val="0"/>
      <w:marRight w:val="0"/>
      <w:marTop w:val="0"/>
      <w:marBottom w:val="0"/>
      <w:divBdr>
        <w:top w:val="none" w:sz="0" w:space="0" w:color="auto"/>
        <w:left w:val="none" w:sz="0" w:space="0" w:color="auto"/>
        <w:bottom w:val="none" w:sz="0" w:space="0" w:color="auto"/>
        <w:right w:val="none" w:sz="0" w:space="0" w:color="auto"/>
      </w:divBdr>
    </w:div>
    <w:div w:id="791829799">
      <w:bodyDiv w:val="1"/>
      <w:marLeft w:val="0"/>
      <w:marRight w:val="0"/>
      <w:marTop w:val="0"/>
      <w:marBottom w:val="0"/>
      <w:divBdr>
        <w:top w:val="none" w:sz="0" w:space="0" w:color="auto"/>
        <w:left w:val="none" w:sz="0" w:space="0" w:color="auto"/>
        <w:bottom w:val="none" w:sz="0" w:space="0" w:color="auto"/>
        <w:right w:val="none" w:sz="0" w:space="0" w:color="auto"/>
      </w:divBdr>
    </w:div>
    <w:div w:id="807090275">
      <w:bodyDiv w:val="1"/>
      <w:marLeft w:val="0"/>
      <w:marRight w:val="0"/>
      <w:marTop w:val="0"/>
      <w:marBottom w:val="0"/>
      <w:divBdr>
        <w:top w:val="none" w:sz="0" w:space="0" w:color="auto"/>
        <w:left w:val="none" w:sz="0" w:space="0" w:color="auto"/>
        <w:bottom w:val="none" w:sz="0" w:space="0" w:color="auto"/>
        <w:right w:val="none" w:sz="0" w:space="0" w:color="auto"/>
      </w:divBdr>
    </w:div>
    <w:div w:id="820392717">
      <w:bodyDiv w:val="1"/>
      <w:marLeft w:val="0"/>
      <w:marRight w:val="0"/>
      <w:marTop w:val="0"/>
      <w:marBottom w:val="0"/>
      <w:divBdr>
        <w:top w:val="none" w:sz="0" w:space="0" w:color="auto"/>
        <w:left w:val="none" w:sz="0" w:space="0" w:color="auto"/>
        <w:bottom w:val="none" w:sz="0" w:space="0" w:color="auto"/>
        <w:right w:val="none" w:sz="0" w:space="0" w:color="auto"/>
      </w:divBdr>
    </w:div>
    <w:div w:id="827092046">
      <w:bodyDiv w:val="1"/>
      <w:marLeft w:val="0"/>
      <w:marRight w:val="0"/>
      <w:marTop w:val="0"/>
      <w:marBottom w:val="0"/>
      <w:divBdr>
        <w:top w:val="none" w:sz="0" w:space="0" w:color="auto"/>
        <w:left w:val="none" w:sz="0" w:space="0" w:color="auto"/>
        <w:bottom w:val="none" w:sz="0" w:space="0" w:color="auto"/>
        <w:right w:val="none" w:sz="0" w:space="0" w:color="auto"/>
      </w:divBdr>
    </w:div>
    <w:div w:id="841891034">
      <w:bodyDiv w:val="1"/>
      <w:marLeft w:val="0"/>
      <w:marRight w:val="0"/>
      <w:marTop w:val="0"/>
      <w:marBottom w:val="0"/>
      <w:divBdr>
        <w:top w:val="none" w:sz="0" w:space="0" w:color="auto"/>
        <w:left w:val="none" w:sz="0" w:space="0" w:color="auto"/>
        <w:bottom w:val="none" w:sz="0" w:space="0" w:color="auto"/>
        <w:right w:val="none" w:sz="0" w:space="0" w:color="auto"/>
      </w:divBdr>
    </w:div>
    <w:div w:id="862479861">
      <w:bodyDiv w:val="1"/>
      <w:marLeft w:val="0"/>
      <w:marRight w:val="0"/>
      <w:marTop w:val="0"/>
      <w:marBottom w:val="0"/>
      <w:divBdr>
        <w:top w:val="none" w:sz="0" w:space="0" w:color="auto"/>
        <w:left w:val="none" w:sz="0" w:space="0" w:color="auto"/>
        <w:bottom w:val="none" w:sz="0" w:space="0" w:color="auto"/>
        <w:right w:val="none" w:sz="0" w:space="0" w:color="auto"/>
      </w:divBdr>
    </w:div>
    <w:div w:id="873496172">
      <w:bodyDiv w:val="1"/>
      <w:marLeft w:val="0"/>
      <w:marRight w:val="0"/>
      <w:marTop w:val="0"/>
      <w:marBottom w:val="0"/>
      <w:divBdr>
        <w:top w:val="none" w:sz="0" w:space="0" w:color="auto"/>
        <w:left w:val="none" w:sz="0" w:space="0" w:color="auto"/>
        <w:bottom w:val="none" w:sz="0" w:space="0" w:color="auto"/>
        <w:right w:val="none" w:sz="0" w:space="0" w:color="auto"/>
      </w:divBdr>
    </w:div>
    <w:div w:id="881015487">
      <w:bodyDiv w:val="1"/>
      <w:marLeft w:val="0"/>
      <w:marRight w:val="0"/>
      <w:marTop w:val="0"/>
      <w:marBottom w:val="0"/>
      <w:divBdr>
        <w:top w:val="none" w:sz="0" w:space="0" w:color="auto"/>
        <w:left w:val="none" w:sz="0" w:space="0" w:color="auto"/>
        <w:bottom w:val="none" w:sz="0" w:space="0" w:color="auto"/>
        <w:right w:val="none" w:sz="0" w:space="0" w:color="auto"/>
      </w:divBdr>
    </w:div>
    <w:div w:id="881792140">
      <w:bodyDiv w:val="1"/>
      <w:marLeft w:val="0"/>
      <w:marRight w:val="0"/>
      <w:marTop w:val="0"/>
      <w:marBottom w:val="0"/>
      <w:divBdr>
        <w:top w:val="none" w:sz="0" w:space="0" w:color="auto"/>
        <w:left w:val="none" w:sz="0" w:space="0" w:color="auto"/>
        <w:bottom w:val="none" w:sz="0" w:space="0" w:color="auto"/>
        <w:right w:val="none" w:sz="0" w:space="0" w:color="auto"/>
      </w:divBdr>
    </w:div>
    <w:div w:id="901717653">
      <w:bodyDiv w:val="1"/>
      <w:marLeft w:val="0"/>
      <w:marRight w:val="0"/>
      <w:marTop w:val="0"/>
      <w:marBottom w:val="0"/>
      <w:divBdr>
        <w:top w:val="none" w:sz="0" w:space="0" w:color="auto"/>
        <w:left w:val="none" w:sz="0" w:space="0" w:color="auto"/>
        <w:bottom w:val="none" w:sz="0" w:space="0" w:color="auto"/>
        <w:right w:val="none" w:sz="0" w:space="0" w:color="auto"/>
      </w:divBdr>
    </w:div>
    <w:div w:id="906956871">
      <w:bodyDiv w:val="1"/>
      <w:marLeft w:val="0"/>
      <w:marRight w:val="0"/>
      <w:marTop w:val="0"/>
      <w:marBottom w:val="0"/>
      <w:divBdr>
        <w:top w:val="none" w:sz="0" w:space="0" w:color="auto"/>
        <w:left w:val="none" w:sz="0" w:space="0" w:color="auto"/>
        <w:bottom w:val="none" w:sz="0" w:space="0" w:color="auto"/>
        <w:right w:val="none" w:sz="0" w:space="0" w:color="auto"/>
      </w:divBdr>
    </w:div>
    <w:div w:id="944078479">
      <w:bodyDiv w:val="1"/>
      <w:marLeft w:val="0"/>
      <w:marRight w:val="0"/>
      <w:marTop w:val="0"/>
      <w:marBottom w:val="0"/>
      <w:divBdr>
        <w:top w:val="none" w:sz="0" w:space="0" w:color="auto"/>
        <w:left w:val="none" w:sz="0" w:space="0" w:color="auto"/>
        <w:bottom w:val="none" w:sz="0" w:space="0" w:color="auto"/>
        <w:right w:val="none" w:sz="0" w:space="0" w:color="auto"/>
      </w:divBdr>
    </w:div>
    <w:div w:id="945388208">
      <w:bodyDiv w:val="1"/>
      <w:marLeft w:val="0"/>
      <w:marRight w:val="0"/>
      <w:marTop w:val="0"/>
      <w:marBottom w:val="0"/>
      <w:divBdr>
        <w:top w:val="none" w:sz="0" w:space="0" w:color="auto"/>
        <w:left w:val="none" w:sz="0" w:space="0" w:color="auto"/>
        <w:bottom w:val="none" w:sz="0" w:space="0" w:color="auto"/>
        <w:right w:val="none" w:sz="0" w:space="0" w:color="auto"/>
      </w:divBdr>
    </w:div>
    <w:div w:id="987245648">
      <w:bodyDiv w:val="1"/>
      <w:marLeft w:val="0"/>
      <w:marRight w:val="0"/>
      <w:marTop w:val="0"/>
      <w:marBottom w:val="0"/>
      <w:divBdr>
        <w:top w:val="none" w:sz="0" w:space="0" w:color="auto"/>
        <w:left w:val="none" w:sz="0" w:space="0" w:color="auto"/>
        <w:bottom w:val="none" w:sz="0" w:space="0" w:color="auto"/>
        <w:right w:val="none" w:sz="0" w:space="0" w:color="auto"/>
      </w:divBdr>
    </w:div>
    <w:div w:id="987436402">
      <w:bodyDiv w:val="1"/>
      <w:marLeft w:val="0"/>
      <w:marRight w:val="0"/>
      <w:marTop w:val="0"/>
      <w:marBottom w:val="0"/>
      <w:divBdr>
        <w:top w:val="none" w:sz="0" w:space="0" w:color="auto"/>
        <w:left w:val="none" w:sz="0" w:space="0" w:color="auto"/>
        <w:bottom w:val="none" w:sz="0" w:space="0" w:color="auto"/>
        <w:right w:val="none" w:sz="0" w:space="0" w:color="auto"/>
      </w:divBdr>
    </w:div>
    <w:div w:id="1023019411">
      <w:bodyDiv w:val="1"/>
      <w:marLeft w:val="0"/>
      <w:marRight w:val="0"/>
      <w:marTop w:val="0"/>
      <w:marBottom w:val="0"/>
      <w:divBdr>
        <w:top w:val="none" w:sz="0" w:space="0" w:color="auto"/>
        <w:left w:val="none" w:sz="0" w:space="0" w:color="auto"/>
        <w:bottom w:val="none" w:sz="0" w:space="0" w:color="auto"/>
        <w:right w:val="none" w:sz="0" w:space="0" w:color="auto"/>
      </w:divBdr>
    </w:div>
    <w:div w:id="1043363392">
      <w:bodyDiv w:val="1"/>
      <w:marLeft w:val="0"/>
      <w:marRight w:val="0"/>
      <w:marTop w:val="0"/>
      <w:marBottom w:val="0"/>
      <w:divBdr>
        <w:top w:val="none" w:sz="0" w:space="0" w:color="auto"/>
        <w:left w:val="none" w:sz="0" w:space="0" w:color="auto"/>
        <w:bottom w:val="none" w:sz="0" w:space="0" w:color="auto"/>
        <w:right w:val="none" w:sz="0" w:space="0" w:color="auto"/>
      </w:divBdr>
    </w:div>
    <w:div w:id="1070543431">
      <w:bodyDiv w:val="1"/>
      <w:marLeft w:val="0"/>
      <w:marRight w:val="0"/>
      <w:marTop w:val="0"/>
      <w:marBottom w:val="0"/>
      <w:divBdr>
        <w:top w:val="none" w:sz="0" w:space="0" w:color="auto"/>
        <w:left w:val="none" w:sz="0" w:space="0" w:color="auto"/>
        <w:bottom w:val="none" w:sz="0" w:space="0" w:color="auto"/>
        <w:right w:val="none" w:sz="0" w:space="0" w:color="auto"/>
      </w:divBdr>
    </w:div>
    <w:div w:id="1087963435">
      <w:bodyDiv w:val="1"/>
      <w:marLeft w:val="0"/>
      <w:marRight w:val="0"/>
      <w:marTop w:val="0"/>
      <w:marBottom w:val="0"/>
      <w:divBdr>
        <w:top w:val="none" w:sz="0" w:space="0" w:color="auto"/>
        <w:left w:val="none" w:sz="0" w:space="0" w:color="auto"/>
        <w:bottom w:val="none" w:sz="0" w:space="0" w:color="auto"/>
        <w:right w:val="none" w:sz="0" w:space="0" w:color="auto"/>
      </w:divBdr>
    </w:div>
    <w:div w:id="1116558903">
      <w:bodyDiv w:val="1"/>
      <w:marLeft w:val="0"/>
      <w:marRight w:val="0"/>
      <w:marTop w:val="0"/>
      <w:marBottom w:val="0"/>
      <w:divBdr>
        <w:top w:val="none" w:sz="0" w:space="0" w:color="auto"/>
        <w:left w:val="none" w:sz="0" w:space="0" w:color="auto"/>
        <w:bottom w:val="none" w:sz="0" w:space="0" w:color="auto"/>
        <w:right w:val="none" w:sz="0" w:space="0" w:color="auto"/>
      </w:divBdr>
    </w:div>
    <w:div w:id="1146700279">
      <w:bodyDiv w:val="1"/>
      <w:marLeft w:val="0"/>
      <w:marRight w:val="0"/>
      <w:marTop w:val="0"/>
      <w:marBottom w:val="0"/>
      <w:divBdr>
        <w:top w:val="none" w:sz="0" w:space="0" w:color="auto"/>
        <w:left w:val="none" w:sz="0" w:space="0" w:color="auto"/>
        <w:bottom w:val="none" w:sz="0" w:space="0" w:color="auto"/>
        <w:right w:val="none" w:sz="0" w:space="0" w:color="auto"/>
      </w:divBdr>
    </w:div>
    <w:div w:id="1159610405">
      <w:bodyDiv w:val="1"/>
      <w:marLeft w:val="0"/>
      <w:marRight w:val="0"/>
      <w:marTop w:val="0"/>
      <w:marBottom w:val="0"/>
      <w:divBdr>
        <w:top w:val="none" w:sz="0" w:space="0" w:color="auto"/>
        <w:left w:val="none" w:sz="0" w:space="0" w:color="auto"/>
        <w:bottom w:val="none" w:sz="0" w:space="0" w:color="auto"/>
        <w:right w:val="none" w:sz="0" w:space="0" w:color="auto"/>
      </w:divBdr>
    </w:div>
    <w:div w:id="1179461802">
      <w:bodyDiv w:val="1"/>
      <w:marLeft w:val="0"/>
      <w:marRight w:val="0"/>
      <w:marTop w:val="0"/>
      <w:marBottom w:val="0"/>
      <w:divBdr>
        <w:top w:val="none" w:sz="0" w:space="0" w:color="auto"/>
        <w:left w:val="none" w:sz="0" w:space="0" w:color="auto"/>
        <w:bottom w:val="none" w:sz="0" w:space="0" w:color="auto"/>
        <w:right w:val="none" w:sz="0" w:space="0" w:color="auto"/>
      </w:divBdr>
    </w:div>
    <w:div w:id="1188325770">
      <w:bodyDiv w:val="1"/>
      <w:marLeft w:val="0"/>
      <w:marRight w:val="0"/>
      <w:marTop w:val="0"/>
      <w:marBottom w:val="0"/>
      <w:divBdr>
        <w:top w:val="none" w:sz="0" w:space="0" w:color="auto"/>
        <w:left w:val="none" w:sz="0" w:space="0" w:color="auto"/>
        <w:bottom w:val="none" w:sz="0" w:space="0" w:color="auto"/>
        <w:right w:val="none" w:sz="0" w:space="0" w:color="auto"/>
      </w:divBdr>
    </w:div>
    <w:div w:id="1257054032">
      <w:bodyDiv w:val="1"/>
      <w:marLeft w:val="0"/>
      <w:marRight w:val="0"/>
      <w:marTop w:val="0"/>
      <w:marBottom w:val="0"/>
      <w:divBdr>
        <w:top w:val="none" w:sz="0" w:space="0" w:color="auto"/>
        <w:left w:val="none" w:sz="0" w:space="0" w:color="auto"/>
        <w:bottom w:val="none" w:sz="0" w:space="0" w:color="auto"/>
        <w:right w:val="none" w:sz="0" w:space="0" w:color="auto"/>
      </w:divBdr>
    </w:div>
    <w:div w:id="1345479199">
      <w:bodyDiv w:val="1"/>
      <w:marLeft w:val="0"/>
      <w:marRight w:val="0"/>
      <w:marTop w:val="0"/>
      <w:marBottom w:val="0"/>
      <w:divBdr>
        <w:top w:val="none" w:sz="0" w:space="0" w:color="auto"/>
        <w:left w:val="none" w:sz="0" w:space="0" w:color="auto"/>
        <w:bottom w:val="none" w:sz="0" w:space="0" w:color="auto"/>
        <w:right w:val="none" w:sz="0" w:space="0" w:color="auto"/>
      </w:divBdr>
    </w:div>
    <w:div w:id="1387338087">
      <w:bodyDiv w:val="1"/>
      <w:marLeft w:val="0"/>
      <w:marRight w:val="0"/>
      <w:marTop w:val="0"/>
      <w:marBottom w:val="0"/>
      <w:divBdr>
        <w:top w:val="none" w:sz="0" w:space="0" w:color="auto"/>
        <w:left w:val="none" w:sz="0" w:space="0" w:color="auto"/>
        <w:bottom w:val="none" w:sz="0" w:space="0" w:color="auto"/>
        <w:right w:val="none" w:sz="0" w:space="0" w:color="auto"/>
      </w:divBdr>
    </w:div>
    <w:div w:id="1438521173">
      <w:bodyDiv w:val="1"/>
      <w:marLeft w:val="0"/>
      <w:marRight w:val="0"/>
      <w:marTop w:val="0"/>
      <w:marBottom w:val="0"/>
      <w:divBdr>
        <w:top w:val="none" w:sz="0" w:space="0" w:color="auto"/>
        <w:left w:val="none" w:sz="0" w:space="0" w:color="auto"/>
        <w:bottom w:val="none" w:sz="0" w:space="0" w:color="auto"/>
        <w:right w:val="none" w:sz="0" w:space="0" w:color="auto"/>
      </w:divBdr>
    </w:div>
    <w:div w:id="1443842378">
      <w:bodyDiv w:val="1"/>
      <w:marLeft w:val="0"/>
      <w:marRight w:val="0"/>
      <w:marTop w:val="0"/>
      <w:marBottom w:val="0"/>
      <w:divBdr>
        <w:top w:val="none" w:sz="0" w:space="0" w:color="auto"/>
        <w:left w:val="none" w:sz="0" w:space="0" w:color="auto"/>
        <w:bottom w:val="none" w:sz="0" w:space="0" w:color="auto"/>
        <w:right w:val="none" w:sz="0" w:space="0" w:color="auto"/>
      </w:divBdr>
    </w:div>
    <w:div w:id="1449351348">
      <w:bodyDiv w:val="1"/>
      <w:marLeft w:val="0"/>
      <w:marRight w:val="0"/>
      <w:marTop w:val="0"/>
      <w:marBottom w:val="0"/>
      <w:divBdr>
        <w:top w:val="none" w:sz="0" w:space="0" w:color="auto"/>
        <w:left w:val="none" w:sz="0" w:space="0" w:color="auto"/>
        <w:bottom w:val="none" w:sz="0" w:space="0" w:color="auto"/>
        <w:right w:val="none" w:sz="0" w:space="0" w:color="auto"/>
      </w:divBdr>
    </w:div>
    <w:div w:id="1566601587">
      <w:bodyDiv w:val="1"/>
      <w:marLeft w:val="0"/>
      <w:marRight w:val="0"/>
      <w:marTop w:val="0"/>
      <w:marBottom w:val="0"/>
      <w:divBdr>
        <w:top w:val="none" w:sz="0" w:space="0" w:color="auto"/>
        <w:left w:val="none" w:sz="0" w:space="0" w:color="auto"/>
        <w:bottom w:val="none" w:sz="0" w:space="0" w:color="auto"/>
        <w:right w:val="none" w:sz="0" w:space="0" w:color="auto"/>
      </w:divBdr>
    </w:div>
    <w:div w:id="1574780563">
      <w:bodyDiv w:val="1"/>
      <w:marLeft w:val="0"/>
      <w:marRight w:val="0"/>
      <w:marTop w:val="0"/>
      <w:marBottom w:val="0"/>
      <w:divBdr>
        <w:top w:val="none" w:sz="0" w:space="0" w:color="auto"/>
        <w:left w:val="none" w:sz="0" w:space="0" w:color="auto"/>
        <w:bottom w:val="none" w:sz="0" w:space="0" w:color="auto"/>
        <w:right w:val="none" w:sz="0" w:space="0" w:color="auto"/>
      </w:divBdr>
    </w:div>
    <w:div w:id="1609043548">
      <w:bodyDiv w:val="1"/>
      <w:marLeft w:val="0"/>
      <w:marRight w:val="0"/>
      <w:marTop w:val="0"/>
      <w:marBottom w:val="0"/>
      <w:divBdr>
        <w:top w:val="none" w:sz="0" w:space="0" w:color="auto"/>
        <w:left w:val="none" w:sz="0" w:space="0" w:color="auto"/>
        <w:bottom w:val="none" w:sz="0" w:space="0" w:color="auto"/>
        <w:right w:val="none" w:sz="0" w:space="0" w:color="auto"/>
      </w:divBdr>
    </w:div>
    <w:div w:id="1636132159">
      <w:bodyDiv w:val="1"/>
      <w:marLeft w:val="0"/>
      <w:marRight w:val="0"/>
      <w:marTop w:val="0"/>
      <w:marBottom w:val="0"/>
      <w:divBdr>
        <w:top w:val="none" w:sz="0" w:space="0" w:color="auto"/>
        <w:left w:val="none" w:sz="0" w:space="0" w:color="auto"/>
        <w:bottom w:val="none" w:sz="0" w:space="0" w:color="auto"/>
        <w:right w:val="none" w:sz="0" w:space="0" w:color="auto"/>
      </w:divBdr>
    </w:div>
    <w:div w:id="1677002469">
      <w:bodyDiv w:val="1"/>
      <w:marLeft w:val="0"/>
      <w:marRight w:val="0"/>
      <w:marTop w:val="0"/>
      <w:marBottom w:val="0"/>
      <w:divBdr>
        <w:top w:val="none" w:sz="0" w:space="0" w:color="auto"/>
        <w:left w:val="none" w:sz="0" w:space="0" w:color="auto"/>
        <w:bottom w:val="none" w:sz="0" w:space="0" w:color="auto"/>
        <w:right w:val="none" w:sz="0" w:space="0" w:color="auto"/>
      </w:divBdr>
    </w:div>
    <w:div w:id="1678077227">
      <w:bodyDiv w:val="1"/>
      <w:marLeft w:val="0"/>
      <w:marRight w:val="0"/>
      <w:marTop w:val="0"/>
      <w:marBottom w:val="0"/>
      <w:divBdr>
        <w:top w:val="none" w:sz="0" w:space="0" w:color="auto"/>
        <w:left w:val="none" w:sz="0" w:space="0" w:color="auto"/>
        <w:bottom w:val="none" w:sz="0" w:space="0" w:color="auto"/>
        <w:right w:val="none" w:sz="0" w:space="0" w:color="auto"/>
      </w:divBdr>
    </w:div>
    <w:div w:id="1724207858">
      <w:bodyDiv w:val="1"/>
      <w:marLeft w:val="0"/>
      <w:marRight w:val="0"/>
      <w:marTop w:val="0"/>
      <w:marBottom w:val="0"/>
      <w:divBdr>
        <w:top w:val="none" w:sz="0" w:space="0" w:color="auto"/>
        <w:left w:val="none" w:sz="0" w:space="0" w:color="auto"/>
        <w:bottom w:val="none" w:sz="0" w:space="0" w:color="auto"/>
        <w:right w:val="none" w:sz="0" w:space="0" w:color="auto"/>
      </w:divBdr>
    </w:div>
    <w:div w:id="1732533611">
      <w:bodyDiv w:val="1"/>
      <w:marLeft w:val="0"/>
      <w:marRight w:val="0"/>
      <w:marTop w:val="0"/>
      <w:marBottom w:val="0"/>
      <w:divBdr>
        <w:top w:val="none" w:sz="0" w:space="0" w:color="auto"/>
        <w:left w:val="none" w:sz="0" w:space="0" w:color="auto"/>
        <w:bottom w:val="none" w:sz="0" w:space="0" w:color="auto"/>
        <w:right w:val="none" w:sz="0" w:space="0" w:color="auto"/>
      </w:divBdr>
    </w:div>
    <w:div w:id="1758165979">
      <w:bodyDiv w:val="1"/>
      <w:marLeft w:val="0"/>
      <w:marRight w:val="0"/>
      <w:marTop w:val="0"/>
      <w:marBottom w:val="0"/>
      <w:divBdr>
        <w:top w:val="none" w:sz="0" w:space="0" w:color="auto"/>
        <w:left w:val="none" w:sz="0" w:space="0" w:color="auto"/>
        <w:bottom w:val="none" w:sz="0" w:space="0" w:color="auto"/>
        <w:right w:val="none" w:sz="0" w:space="0" w:color="auto"/>
      </w:divBdr>
    </w:div>
    <w:div w:id="1779179853">
      <w:bodyDiv w:val="1"/>
      <w:marLeft w:val="0"/>
      <w:marRight w:val="0"/>
      <w:marTop w:val="0"/>
      <w:marBottom w:val="0"/>
      <w:divBdr>
        <w:top w:val="none" w:sz="0" w:space="0" w:color="auto"/>
        <w:left w:val="none" w:sz="0" w:space="0" w:color="auto"/>
        <w:bottom w:val="none" w:sz="0" w:space="0" w:color="auto"/>
        <w:right w:val="none" w:sz="0" w:space="0" w:color="auto"/>
      </w:divBdr>
    </w:div>
    <w:div w:id="1790582368">
      <w:bodyDiv w:val="1"/>
      <w:marLeft w:val="0"/>
      <w:marRight w:val="0"/>
      <w:marTop w:val="0"/>
      <w:marBottom w:val="0"/>
      <w:divBdr>
        <w:top w:val="none" w:sz="0" w:space="0" w:color="auto"/>
        <w:left w:val="none" w:sz="0" w:space="0" w:color="auto"/>
        <w:bottom w:val="none" w:sz="0" w:space="0" w:color="auto"/>
        <w:right w:val="none" w:sz="0" w:space="0" w:color="auto"/>
      </w:divBdr>
    </w:div>
    <w:div w:id="1884050363">
      <w:bodyDiv w:val="1"/>
      <w:marLeft w:val="0"/>
      <w:marRight w:val="0"/>
      <w:marTop w:val="0"/>
      <w:marBottom w:val="0"/>
      <w:divBdr>
        <w:top w:val="none" w:sz="0" w:space="0" w:color="auto"/>
        <w:left w:val="none" w:sz="0" w:space="0" w:color="auto"/>
        <w:bottom w:val="none" w:sz="0" w:space="0" w:color="auto"/>
        <w:right w:val="none" w:sz="0" w:space="0" w:color="auto"/>
      </w:divBdr>
    </w:div>
    <w:div w:id="1893225130">
      <w:bodyDiv w:val="1"/>
      <w:marLeft w:val="0"/>
      <w:marRight w:val="0"/>
      <w:marTop w:val="0"/>
      <w:marBottom w:val="0"/>
      <w:divBdr>
        <w:top w:val="none" w:sz="0" w:space="0" w:color="auto"/>
        <w:left w:val="none" w:sz="0" w:space="0" w:color="auto"/>
        <w:bottom w:val="none" w:sz="0" w:space="0" w:color="auto"/>
        <w:right w:val="none" w:sz="0" w:space="0" w:color="auto"/>
      </w:divBdr>
    </w:div>
    <w:div w:id="1904683780">
      <w:bodyDiv w:val="1"/>
      <w:marLeft w:val="0"/>
      <w:marRight w:val="0"/>
      <w:marTop w:val="0"/>
      <w:marBottom w:val="0"/>
      <w:divBdr>
        <w:top w:val="none" w:sz="0" w:space="0" w:color="auto"/>
        <w:left w:val="none" w:sz="0" w:space="0" w:color="auto"/>
        <w:bottom w:val="none" w:sz="0" w:space="0" w:color="auto"/>
        <w:right w:val="none" w:sz="0" w:space="0" w:color="auto"/>
      </w:divBdr>
    </w:div>
    <w:div w:id="1915358866">
      <w:bodyDiv w:val="1"/>
      <w:marLeft w:val="0"/>
      <w:marRight w:val="0"/>
      <w:marTop w:val="0"/>
      <w:marBottom w:val="0"/>
      <w:divBdr>
        <w:top w:val="none" w:sz="0" w:space="0" w:color="auto"/>
        <w:left w:val="none" w:sz="0" w:space="0" w:color="auto"/>
        <w:bottom w:val="none" w:sz="0" w:space="0" w:color="auto"/>
        <w:right w:val="none" w:sz="0" w:space="0" w:color="auto"/>
      </w:divBdr>
    </w:div>
    <w:div w:id="1965378484">
      <w:bodyDiv w:val="1"/>
      <w:marLeft w:val="0"/>
      <w:marRight w:val="0"/>
      <w:marTop w:val="0"/>
      <w:marBottom w:val="0"/>
      <w:divBdr>
        <w:top w:val="none" w:sz="0" w:space="0" w:color="auto"/>
        <w:left w:val="none" w:sz="0" w:space="0" w:color="auto"/>
        <w:bottom w:val="none" w:sz="0" w:space="0" w:color="auto"/>
        <w:right w:val="none" w:sz="0" w:space="0" w:color="auto"/>
      </w:divBdr>
    </w:div>
    <w:div w:id="2018538281">
      <w:bodyDiv w:val="1"/>
      <w:marLeft w:val="0"/>
      <w:marRight w:val="0"/>
      <w:marTop w:val="0"/>
      <w:marBottom w:val="0"/>
      <w:divBdr>
        <w:top w:val="none" w:sz="0" w:space="0" w:color="auto"/>
        <w:left w:val="none" w:sz="0" w:space="0" w:color="auto"/>
        <w:bottom w:val="none" w:sz="0" w:space="0" w:color="auto"/>
        <w:right w:val="none" w:sz="0" w:space="0" w:color="auto"/>
      </w:divBdr>
      <w:divsChild>
        <w:div w:id="1295675470">
          <w:marLeft w:val="0"/>
          <w:marRight w:val="0"/>
          <w:marTop w:val="0"/>
          <w:marBottom w:val="0"/>
          <w:divBdr>
            <w:top w:val="none" w:sz="0" w:space="0" w:color="auto"/>
            <w:left w:val="none" w:sz="0" w:space="0" w:color="auto"/>
            <w:bottom w:val="none" w:sz="0" w:space="0" w:color="auto"/>
            <w:right w:val="none" w:sz="0" w:space="0" w:color="auto"/>
          </w:divBdr>
          <w:divsChild>
            <w:div w:id="512499930">
              <w:marLeft w:val="0"/>
              <w:marRight w:val="0"/>
              <w:marTop w:val="0"/>
              <w:marBottom w:val="0"/>
              <w:divBdr>
                <w:top w:val="none" w:sz="0" w:space="0" w:color="auto"/>
                <w:left w:val="none" w:sz="0" w:space="0" w:color="auto"/>
                <w:bottom w:val="none" w:sz="0" w:space="0" w:color="auto"/>
                <w:right w:val="none" w:sz="0" w:space="0" w:color="auto"/>
              </w:divBdr>
              <w:divsChild>
                <w:div w:id="1647974079">
                  <w:marLeft w:val="0"/>
                  <w:marRight w:val="0"/>
                  <w:marTop w:val="0"/>
                  <w:marBottom w:val="0"/>
                  <w:divBdr>
                    <w:top w:val="none" w:sz="0" w:space="0" w:color="auto"/>
                    <w:left w:val="none" w:sz="0" w:space="0" w:color="auto"/>
                    <w:bottom w:val="none" w:sz="0" w:space="0" w:color="auto"/>
                    <w:right w:val="none" w:sz="0" w:space="0" w:color="auto"/>
                  </w:divBdr>
                  <w:divsChild>
                    <w:div w:id="319702370">
                      <w:marLeft w:val="0"/>
                      <w:marRight w:val="0"/>
                      <w:marTop w:val="0"/>
                      <w:marBottom w:val="0"/>
                      <w:divBdr>
                        <w:top w:val="none" w:sz="0" w:space="0" w:color="auto"/>
                        <w:left w:val="none" w:sz="0" w:space="0" w:color="auto"/>
                        <w:bottom w:val="none" w:sz="0" w:space="0" w:color="auto"/>
                        <w:right w:val="none" w:sz="0" w:space="0" w:color="auto"/>
                      </w:divBdr>
                      <w:divsChild>
                        <w:div w:id="1285816924">
                          <w:marLeft w:val="0"/>
                          <w:marRight w:val="0"/>
                          <w:marTop w:val="0"/>
                          <w:marBottom w:val="0"/>
                          <w:divBdr>
                            <w:top w:val="none" w:sz="0" w:space="0" w:color="auto"/>
                            <w:left w:val="none" w:sz="0" w:space="0" w:color="auto"/>
                            <w:bottom w:val="none" w:sz="0" w:space="0" w:color="auto"/>
                            <w:right w:val="none" w:sz="0" w:space="0" w:color="auto"/>
                          </w:divBdr>
                          <w:divsChild>
                            <w:div w:id="810907662">
                              <w:marLeft w:val="0"/>
                              <w:marRight w:val="0"/>
                              <w:marTop w:val="0"/>
                              <w:marBottom w:val="0"/>
                              <w:divBdr>
                                <w:top w:val="none" w:sz="0" w:space="0" w:color="auto"/>
                                <w:left w:val="none" w:sz="0" w:space="0" w:color="auto"/>
                                <w:bottom w:val="none" w:sz="0" w:space="0" w:color="auto"/>
                                <w:right w:val="none" w:sz="0" w:space="0" w:color="auto"/>
                              </w:divBdr>
                              <w:divsChild>
                                <w:div w:id="2107267917">
                                  <w:marLeft w:val="0"/>
                                  <w:marRight w:val="0"/>
                                  <w:marTop w:val="0"/>
                                  <w:marBottom w:val="0"/>
                                  <w:divBdr>
                                    <w:top w:val="none" w:sz="0" w:space="0" w:color="auto"/>
                                    <w:left w:val="none" w:sz="0" w:space="0" w:color="auto"/>
                                    <w:bottom w:val="none" w:sz="0" w:space="0" w:color="auto"/>
                                    <w:right w:val="none" w:sz="0" w:space="0" w:color="auto"/>
                                  </w:divBdr>
                                  <w:divsChild>
                                    <w:div w:id="1003508535">
                                      <w:marLeft w:val="0"/>
                                      <w:marRight w:val="0"/>
                                      <w:marTop w:val="0"/>
                                      <w:marBottom w:val="0"/>
                                      <w:divBdr>
                                        <w:top w:val="none" w:sz="0" w:space="0" w:color="auto"/>
                                        <w:left w:val="none" w:sz="0" w:space="0" w:color="auto"/>
                                        <w:bottom w:val="none" w:sz="0" w:space="0" w:color="auto"/>
                                        <w:right w:val="none" w:sz="0" w:space="0" w:color="auto"/>
                                      </w:divBdr>
                                      <w:divsChild>
                                        <w:div w:id="1934901047">
                                          <w:marLeft w:val="0"/>
                                          <w:marRight w:val="0"/>
                                          <w:marTop w:val="0"/>
                                          <w:marBottom w:val="0"/>
                                          <w:divBdr>
                                            <w:top w:val="none" w:sz="0" w:space="0" w:color="auto"/>
                                            <w:left w:val="none" w:sz="0" w:space="0" w:color="auto"/>
                                            <w:bottom w:val="none" w:sz="0" w:space="0" w:color="auto"/>
                                            <w:right w:val="none" w:sz="0" w:space="0" w:color="auto"/>
                                          </w:divBdr>
                                          <w:divsChild>
                                            <w:div w:id="457912913">
                                              <w:marLeft w:val="0"/>
                                              <w:marRight w:val="0"/>
                                              <w:marTop w:val="0"/>
                                              <w:marBottom w:val="0"/>
                                              <w:divBdr>
                                                <w:top w:val="none" w:sz="0" w:space="0" w:color="auto"/>
                                                <w:left w:val="none" w:sz="0" w:space="0" w:color="auto"/>
                                                <w:bottom w:val="none" w:sz="0" w:space="0" w:color="auto"/>
                                                <w:right w:val="none" w:sz="0" w:space="0" w:color="auto"/>
                                              </w:divBdr>
                                              <w:divsChild>
                                                <w:div w:id="56320114">
                                                  <w:marLeft w:val="0"/>
                                                  <w:marRight w:val="0"/>
                                                  <w:marTop w:val="0"/>
                                                  <w:marBottom w:val="0"/>
                                                  <w:divBdr>
                                                    <w:top w:val="none" w:sz="0" w:space="0" w:color="auto"/>
                                                    <w:left w:val="none" w:sz="0" w:space="0" w:color="auto"/>
                                                    <w:bottom w:val="none" w:sz="0" w:space="0" w:color="auto"/>
                                                    <w:right w:val="none" w:sz="0" w:space="0" w:color="auto"/>
                                                  </w:divBdr>
                                                  <w:divsChild>
                                                    <w:div w:id="886140619">
                                                      <w:marLeft w:val="0"/>
                                                      <w:marRight w:val="0"/>
                                                      <w:marTop w:val="0"/>
                                                      <w:marBottom w:val="0"/>
                                                      <w:divBdr>
                                                        <w:top w:val="none" w:sz="0" w:space="0" w:color="auto"/>
                                                        <w:left w:val="none" w:sz="0" w:space="0" w:color="auto"/>
                                                        <w:bottom w:val="none" w:sz="0" w:space="0" w:color="auto"/>
                                                        <w:right w:val="none" w:sz="0" w:space="0" w:color="auto"/>
                                                      </w:divBdr>
                                                      <w:divsChild>
                                                        <w:div w:id="908806787">
                                                          <w:marLeft w:val="0"/>
                                                          <w:marRight w:val="0"/>
                                                          <w:marTop w:val="0"/>
                                                          <w:marBottom w:val="0"/>
                                                          <w:divBdr>
                                                            <w:top w:val="none" w:sz="0" w:space="0" w:color="auto"/>
                                                            <w:left w:val="none" w:sz="0" w:space="0" w:color="auto"/>
                                                            <w:bottom w:val="none" w:sz="0" w:space="0" w:color="auto"/>
                                                            <w:right w:val="none" w:sz="0" w:space="0" w:color="auto"/>
                                                          </w:divBdr>
                                                          <w:divsChild>
                                                            <w:div w:id="1766075473">
                                                              <w:marLeft w:val="0"/>
                                                              <w:marRight w:val="0"/>
                                                              <w:marTop w:val="0"/>
                                                              <w:marBottom w:val="0"/>
                                                              <w:divBdr>
                                                                <w:top w:val="none" w:sz="0" w:space="0" w:color="auto"/>
                                                                <w:left w:val="none" w:sz="0" w:space="0" w:color="auto"/>
                                                                <w:bottom w:val="none" w:sz="0" w:space="0" w:color="auto"/>
                                                                <w:right w:val="none" w:sz="0" w:space="0" w:color="auto"/>
                                                              </w:divBdr>
                                                              <w:divsChild>
                                                                <w:div w:id="1206286080">
                                                                  <w:marLeft w:val="0"/>
                                                                  <w:marRight w:val="0"/>
                                                                  <w:marTop w:val="0"/>
                                                                  <w:marBottom w:val="0"/>
                                                                  <w:divBdr>
                                                                    <w:top w:val="none" w:sz="0" w:space="0" w:color="auto"/>
                                                                    <w:left w:val="none" w:sz="0" w:space="0" w:color="auto"/>
                                                                    <w:bottom w:val="none" w:sz="0" w:space="0" w:color="auto"/>
                                                                    <w:right w:val="none" w:sz="0" w:space="0" w:color="auto"/>
                                                                  </w:divBdr>
                                                                  <w:divsChild>
                                                                    <w:div w:id="581795477">
                                                                      <w:marLeft w:val="0"/>
                                                                      <w:marRight w:val="0"/>
                                                                      <w:marTop w:val="0"/>
                                                                      <w:marBottom w:val="0"/>
                                                                      <w:divBdr>
                                                                        <w:top w:val="none" w:sz="0" w:space="0" w:color="auto"/>
                                                                        <w:left w:val="none" w:sz="0" w:space="0" w:color="auto"/>
                                                                        <w:bottom w:val="none" w:sz="0" w:space="0" w:color="auto"/>
                                                                        <w:right w:val="none" w:sz="0" w:space="0" w:color="auto"/>
                                                                      </w:divBdr>
                                                                      <w:divsChild>
                                                                        <w:div w:id="926886619">
                                                                          <w:marLeft w:val="0"/>
                                                                          <w:marRight w:val="0"/>
                                                                          <w:marTop w:val="0"/>
                                                                          <w:marBottom w:val="0"/>
                                                                          <w:divBdr>
                                                                            <w:top w:val="none" w:sz="0" w:space="0" w:color="auto"/>
                                                                            <w:left w:val="none" w:sz="0" w:space="0" w:color="auto"/>
                                                                            <w:bottom w:val="none" w:sz="0" w:space="0" w:color="auto"/>
                                                                            <w:right w:val="none" w:sz="0" w:space="0" w:color="auto"/>
                                                                          </w:divBdr>
                                                                          <w:divsChild>
                                                                            <w:div w:id="281231699">
                                                                              <w:marLeft w:val="0"/>
                                                                              <w:marRight w:val="0"/>
                                                                              <w:marTop w:val="0"/>
                                                                              <w:marBottom w:val="0"/>
                                                                              <w:divBdr>
                                                                                <w:top w:val="none" w:sz="0" w:space="0" w:color="auto"/>
                                                                                <w:left w:val="none" w:sz="0" w:space="0" w:color="auto"/>
                                                                                <w:bottom w:val="none" w:sz="0" w:space="0" w:color="auto"/>
                                                                                <w:right w:val="none" w:sz="0" w:space="0" w:color="auto"/>
                                                                              </w:divBdr>
                                                                              <w:divsChild>
                                                                                <w:div w:id="2143494757">
                                                                                  <w:marLeft w:val="0"/>
                                                                                  <w:marRight w:val="0"/>
                                                                                  <w:marTop w:val="0"/>
                                                                                  <w:marBottom w:val="0"/>
                                                                                  <w:divBdr>
                                                                                    <w:top w:val="none" w:sz="0" w:space="0" w:color="auto"/>
                                                                                    <w:left w:val="none" w:sz="0" w:space="0" w:color="auto"/>
                                                                                    <w:bottom w:val="none" w:sz="0" w:space="0" w:color="auto"/>
                                                                                    <w:right w:val="none" w:sz="0" w:space="0" w:color="auto"/>
                                                                                  </w:divBdr>
                                                                                  <w:divsChild>
                                                                                    <w:div w:id="1379402869">
                                                                                      <w:marLeft w:val="0"/>
                                                                                      <w:marRight w:val="0"/>
                                                                                      <w:marTop w:val="0"/>
                                                                                      <w:marBottom w:val="0"/>
                                                                                      <w:divBdr>
                                                                                        <w:top w:val="none" w:sz="0" w:space="0" w:color="auto"/>
                                                                                        <w:left w:val="none" w:sz="0" w:space="0" w:color="auto"/>
                                                                                        <w:bottom w:val="none" w:sz="0" w:space="0" w:color="auto"/>
                                                                                        <w:right w:val="none" w:sz="0" w:space="0" w:color="auto"/>
                                                                                      </w:divBdr>
                                                                                      <w:divsChild>
                                                                                        <w:div w:id="1945990998">
                                                                                          <w:marLeft w:val="0"/>
                                                                                          <w:marRight w:val="0"/>
                                                                                          <w:marTop w:val="0"/>
                                                                                          <w:marBottom w:val="0"/>
                                                                                          <w:divBdr>
                                                                                            <w:top w:val="none" w:sz="0" w:space="0" w:color="auto"/>
                                                                                            <w:left w:val="none" w:sz="0" w:space="0" w:color="auto"/>
                                                                                            <w:bottom w:val="none" w:sz="0" w:space="0" w:color="auto"/>
                                                                                            <w:right w:val="none" w:sz="0" w:space="0" w:color="auto"/>
                                                                                          </w:divBdr>
                                                                                          <w:divsChild>
                                                                                            <w:div w:id="1693024114">
                                                                                              <w:marLeft w:val="0"/>
                                                                                              <w:marRight w:val="0"/>
                                                                                              <w:marTop w:val="0"/>
                                                                                              <w:marBottom w:val="0"/>
                                                                                              <w:divBdr>
                                                                                                <w:top w:val="none" w:sz="0" w:space="0" w:color="auto"/>
                                                                                                <w:left w:val="none" w:sz="0" w:space="0" w:color="auto"/>
                                                                                                <w:bottom w:val="none" w:sz="0" w:space="0" w:color="auto"/>
                                                                                                <w:right w:val="none" w:sz="0" w:space="0" w:color="auto"/>
                                                                                              </w:divBdr>
                                                                                              <w:divsChild>
                                                                                                <w:div w:id="1429353908">
                                                                                                  <w:marLeft w:val="0"/>
                                                                                                  <w:marRight w:val="0"/>
                                                                                                  <w:marTop w:val="0"/>
                                                                                                  <w:marBottom w:val="0"/>
                                                                                                  <w:divBdr>
                                                                                                    <w:top w:val="none" w:sz="0" w:space="0" w:color="auto"/>
                                                                                                    <w:left w:val="none" w:sz="0" w:space="0" w:color="auto"/>
                                                                                                    <w:bottom w:val="none" w:sz="0" w:space="0" w:color="auto"/>
                                                                                                    <w:right w:val="none" w:sz="0" w:space="0" w:color="auto"/>
                                                                                                  </w:divBdr>
                                                                                                  <w:divsChild>
                                                                                                    <w:div w:id="1157840235">
                                                                                                      <w:marLeft w:val="0"/>
                                                                                                      <w:marRight w:val="0"/>
                                                                                                      <w:marTop w:val="0"/>
                                                                                                      <w:marBottom w:val="0"/>
                                                                                                      <w:divBdr>
                                                                                                        <w:top w:val="none" w:sz="0" w:space="0" w:color="auto"/>
                                                                                                        <w:left w:val="none" w:sz="0" w:space="0" w:color="auto"/>
                                                                                                        <w:bottom w:val="none" w:sz="0" w:space="0" w:color="auto"/>
                                                                                                        <w:right w:val="none" w:sz="0" w:space="0" w:color="auto"/>
                                                                                                      </w:divBdr>
                                                                                                      <w:divsChild>
                                                                                                        <w:div w:id="481124357">
                                                                                                          <w:marLeft w:val="0"/>
                                                                                                          <w:marRight w:val="0"/>
                                                                                                          <w:marTop w:val="0"/>
                                                                                                          <w:marBottom w:val="0"/>
                                                                                                          <w:divBdr>
                                                                                                            <w:top w:val="none" w:sz="0" w:space="0" w:color="auto"/>
                                                                                                            <w:left w:val="none" w:sz="0" w:space="0" w:color="auto"/>
                                                                                                            <w:bottom w:val="none" w:sz="0" w:space="0" w:color="auto"/>
                                                                                                            <w:right w:val="none" w:sz="0" w:space="0" w:color="auto"/>
                                                                                                          </w:divBdr>
                                                                                                          <w:divsChild>
                                                                                                            <w:div w:id="1382051248">
                                                                                                              <w:marLeft w:val="0"/>
                                                                                                              <w:marRight w:val="0"/>
                                                                                                              <w:marTop w:val="0"/>
                                                                                                              <w:marBottom w:val="0"/>
                                                                                                              <w:divBdr>
                                                                                                                <w:top w:val="none" w:sz="0" w:space="0" w:color="auto"/>
                                                                                                                <w:left w:val="none" w:sz="0" w:space="0" w:color="auto"/>
                                                                                                                <w:bottom w:val="none" w:sz="0" w:space="0" w:color="auto"/>
                                                                                                                <w:right w:val="none" w:sz="0" w:space="0" w:color="auto"/>
                                                                                                              </w:divBdr>
                                                                                                              <w:divsChild>
                                                                                                                <w:div w:id="114951184">
                                                                                                                  <w:marLeft w:val="0"/>
                                                                                                                  <w:marRight w:val="0"/>
                                                                                                                  <w:marTop w:val="0"/>
                                                                                                                  <w:marBottom w:val="0"/>
                                                                                                                  <w:divBdr>
                                                                                                                    <w:top w:val="none" w:sz="0" w:space="0" w:color="auto"/>
                                                                                                                    <w:left w:val="none" w:sz="0" w:space="0" w:color="auto"/>
                                                                                                                    <w:bottom w:val="none" w:sz="0" w:space="0" w:color="auto"/>
                                                                                                                    <w:right w:val="none" w:sz="0" w:space="0" w:color="auto"/>
                                                                                                                  </w:divBdr>
                                                                                                                  <w:divsChild>
                                                                                                                    <w:div w:id="1667124316">
                                                                                                                      <w:marLeft w:val="0"/>
                                                                                                                      <w:marRight w:val="0"/>
                                                                                                                      <w:marTop w:val="0"/>
                                                                                                                      <w:marBottom w:val="0"/>
                                                                                                                      <w:divBdr>
                                                                                                                        <w:top w:val="none" w:sz="0" w:space="0" w:color="auto"/>
                                                                                                                        <w:left w:val="none" w:sz="0" w:space="0" w:color="auto"/>
                                                                                                                        <w:bottom w:val="none" w:sz="0" w:space="0" w:color="auto"/>
                                                                                                                        <w:right w:val="none" w:sz="0" w:space="0" w:color="auto"/>
                                                                                                                      </w:divBdr>
                                                                                                                      <w:divsChild>
                                                                                                                        <w:div w:id="2113820083">
                                                                                                                          <w:marLeft w:val="0"/>
                                                                                                                          <w:marRight w:val="0"/>
                                                                                                                          <w:marTop w:val="0"/>
                                                                                                                          <w:marBottom w:val="0"/>
                                                                                                                          <w:divBdr>
                                                                                                                            <w:top w:val="none" w:sz="0" w:space="0" w:color="auto"/>
                                                                                                                            <w:left w:val="none" w:sz="0" w:space="0" w:color="auto"/>
                                                                                                                            <w:bottom w:val="none" w:sz="0" w:space="0" w:color="auto"/>
                                                                                                                            <w:right w:val="none" w:sz="0" w:space="0" w:color="auto"/>
                                                                                                                          </w:divBdr>
                                                                                                                          <w:divsChild>
                                                                                                                            <w:div w:id="1715420424">
                                                                                                                              <w:marLeft w:val="0"/>
                                                                                                                              <w:marRight w:val="0"/>
                                                                                                                              <w:marTop w:val="0"/>
                                                                                                                              <w:marBottom w:val="0"/>
                                                                                                                              <w:divBdr>
                                                                                                                                <w:top w:val="none" w:sz="0" w:space="0" w:color="auto"/>
                                                                                                                                <w:left w:val="none" w:sz="0" w:space="0" w:color="auto"/>
                                                                                                                                <w:bottom w:val="none" w:sz="0" w:space="0" w:color="auto"/>
                                                                                                                                <w:right w:val="none" w:sz="0" w:space="0" w:color="auto"/>
                                                                                                                              </w:divBdr>
                                                                                                                              <w:divsChild>
                                                                                                                                <w:div w:id="170528458">
                                                                                                                                  <w:marLeft w:val="0"/>
                                                                                                                                  <w:marRight w:val="0"/>
                                                                                                                                  <w:marTop w:val="0"/>
                                                                                                                                  <w:marBottom w:val="0"/>
                                                                                                                                  <w:divBdr>
                                                                                                                                    <w:top w:val="none" w:sz="0" w:space="0" w:color="auto"/>
                                                                                                                                    <w:left w:val="none" w:sz="0" w:space="0" w:color="auto"/>
                                                                                                                                    <w:bottom w:val="none" w:sz="0" w:space="0" w:color="auto"/>
                                                                                                                                    <w:right w:val="none" w:sz="0" w:space="0" w:color="auto"/>
                                                                                                                                  </w:divBdr>
                                                                                                                                  <w:divsChild>
                                                                                                                                    <w:div w:id="16192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27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98E9-0E03-476F-AD78-B949B64A7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5</Pages>
  <Words>2086</Words>
  <Characters>11892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Khongwar , Komanly</dc:creator>
  <cp:lastModifiedBy>Cmslbc Meghalaya</cp:lastModifiedBy>
  <cp:revision>256</cp:revision>
  <cp:lastPrinted>2021-12-08T06:31:00Z</cp:lastPrinted>
  <dcterms:created xsi:type="dcterms:W3CDTF">2021-08-31T05:33:00Z</dcterms:created>
  <dcterms:modified xsi:type="dcterms:W3CDTF">2021-12-22T12:28:00Z</dcterms:modified>
</cp:coreProperties>
</file>